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106" w:type="dxa"/>
        <w:tblLook w:val="04A0" w:firstRow="1" w:lastRow="0" w:firstColumn="1" w:lastColumn="0" w:noHBand="0" w:noVBand="1"/>
      </w:tblPr>
      <w:tblGrid>
        <w:gridCol w:w="11106"/>
      </w:tblGrid>
      <w:tr w:rsidR="00370325" w:rsidRPr="009075E4" w:rsidTr="00370325">
        <w:trPr>
          <w:trHeight w:val="729"/>
        </w:trPr>
        <w:tc>
          <w:tcPr>
            <w:tcW w:w="11106" w:type="dxa"/>
            <w:tcBorders>
              <w:top w:val="nil"/>
              <w:left w:val="nil"/>
              <w:bottom w:val="nil"/>
              <w:right w:val="nil"/>
            </w:tcBorders>
          </w:tcPr>
          <w:p w:rsidR="00370325" w:rsidRDefault="00370325" w:rsidP="00F30EFC">
            <w:pPr>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noProof/>
                <w:kern w:val="36"/>
                <w:sz w:val="48"/>
                <w:szCs w:val="48"/>
              </w:rPr>
              <w:drawing>
                <wp:inline distT="0" distB="0" distL="0" distR="0" wp14:anchorId="100D4E01" wp14:editId="697631A3">
                  <wp:extent cx="6858000" cy="144272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0" cy="1442720"/>
                          </a:xfrm>
                          <a:prstGeom prst="rect">
                            <a:avLst/>
                          </a:prstGeom>
                          <a:noFill/>
                          <a:ln>
                            <a:noFill/>
                          </a:ln>
                        </pic:spPr>
                      </pic:pic>
                    </a:graphicData>
                  </a:graphic>
                </wp:inline>
              </w:drawing>
            </w:r>
          </w:p>
          <w:p w:rsidR="00370325" w:rsidRPr="009075E4" w:rsidRDefault="00370325" w:rsidP="00D73598">
            <w:pPr>
              <w:spacing w:after="120"/>
              <w:rPr>
                <w:rFonts w:cs="Segoe UI"/>
                <w:color w:val="002B5C"/>
                <w:szCs w:val="20"/>
              </w:rPr>
            </w:pPr>
            <w:r w:rsidRPr="00526175">
              <w:rPr>
                <w:rFonts w:ascii="Verdana" w:hAnsi="Verdana"/>
                <w:b/>
                <w:bCs/>
                <w:sz w:val="48"/>
                <w:szCs w:val="48"/>
              </w:rPr>
              <w:t>#2 Trust Account Controls</w:t>
            </w:r>
          </w:p>
        </w:tc>
      </w:tr>
    </w:tbl>
    <w:p w:rsidR="00BF0D05" w:rsidRDefault="00BF0D05" w:rsidP="00BF0D05">
      <w:pPr>
        <w:pStyle w:val="Heading1"/>
        <w:spacing w:before="0" w:beforeAutospacing="0" w:after="0" w:afterAutospacing="0"/>
      </w:pPr>
      <w:bookmarkStart w:id="0" w:name="_GoBack"/>
      <w:r>
        <w:t>Sample Trust Account Controls Checklist</w:t>
      </w:r>
    </w:p>
    <w:p w:rsidR="00BF0D05" w:rsidRPr="00165B45" w:rsidRDefault="00BF0D05" w:rsidP="00BF0D05">
      <w:pPr>
        <w:spacing w:after="0" w:line="240" w:lineRule="auto"/>
        <w:rPr>
          <w:sz w:val="16"/>
          <w:szCs w:val="16"/>
        </w:rPr>
      </w:pPr>
      <w:r>
        <w:rPr>
          <w:sz w:val="16"/>
        </w:rPr>
        <w:t>This sample is designed to help you develop the plans and procedures which demonstrate that your business meets or exceeds the ALTA Best Practices 2.0. It is intended to be used as a starting point and should be customized to suit the specific needs of your law firm.</w:t>
      </w:r>
    </w:p>
    <w:tbl>
      <w:tblPr>
        <w:tblW w:w="10992" w:type="dxa"/>
        <w:tblInd w:w="72" w:type="dxa"/>
        <w:tblBorders>
          <w:top w:val="single" w:sz="4" w:space="0" w:color="0072BC"/>
          <w:left w:val="single" w:sz="4" w:space="0" w:color="0072BC"/>
          <w:bottom w:val="single" w:sz="4" w:space="0" w:color="0072BC"/>
          <w:right w:val="single" w:sz="4" w:space="0" w:color="0072BC"/>
          <w:insideV w:val="single" w:sz="4" w:space="0" w:color="BFBFBF"/>
        </w:tblBorders>
        <w:tblLayout w:type="fixed"/>
        <w:tblCellMar>
          <w:left w:w="72" w:type="dxa"/>
          <w:right w:w="72" w:type="dxa"/>
        </w:tblCellMar>
        <w:tblLook w:val="04A0" w:firstRow="1" w:lastRow="0" w:firstColumn="1" w:lastColumn="0" w:noHBand="0" w:noVBand="1"/>
      </w:tblPr>
      <w:tblGrid>
        <w:gridCol w:w="1982"/>
        <w:gridCol w:w="4231"/>
        <w:gridCol w:w="1620"/>
        <w:gridCol w:w="1620"/>
        <w:gridCol w:w="1539"/>
      </w:tblGrid>
      <w:tr w:rsidR="00BF0D05" w:rsidRPr="00165B45" w:rsidTr="00C62772">
        <w:trPr>
          <w:trHeight w:val="317"/>
        </w:trPr>
        <w:tc>
          <w:tcPr>
            <w:tcW w:w="1982" w:type="dxa"/>
            <w:tcBorders>
              <w:top w:val="single" w:sz="4" w:space="0" w:color="0072BC"/>
              <w:left w:val="single" w:sz="4" w:space="0" w:color="0072BC"/>
              <w:bottom w:val="nil"/>
              <w:right w:val="single" w:sz="4" w:space="0" w:color="BFBFBF"/>
            </w:tcBorders>
            <w:shd w:val="clear" w:color="auto" w:fill="0072BC"/>
            <w:vAlign w:val="bottom"/>
            <w:hideMark/>
          </w:tcPr>
          <w:bookmarkEnd w:id="0"/>
          <w:p w:rsidR="00BF0D05" w:rsidRPr="00165B45" w:rsidRDefault="00BF0D05" w:rsidP="00C62772">
            <w:pPr>
              <w:spacing w:before="80" w:after="80" w:line="240" w:lineRule="auto"/>
              <w:ind w:left="-35"/>
              <w:jc w:val="center"/>
              <w:rPr>
                <w:rFonts w:ascii="Arial Narrow" w:hAnsi="Arial Narrow" w:cs="Segoe UI"/>
                <w:b/>
                <w:bCs/>
                <w:color w:val="FFFFFF"/>
                <w:sz w:val="20"/>
                <w:szCs w:val="20"/>
                <w:lang w:bidi="en-US"/>
              </w:rPr>
            </w:pPr>
            <w:r w:rsidRPr="00165B45">
              <w:rPr>
                <w:rFonts w:ascii="Arial Narrow" w:hAnsi="Arial Narrow" w:cs="Segoe UI"/>
                <w:b/>
                <w:bCs/>
                <w:color w:val="FFFFFF"/>
                <w:sz w:val="20"/>
                <w:szCs w:val="20"/>
                <w:lang w:bidi="en-US"/>
              </w:rPr>
              <w:t>ISSUE</w:t>
            </w:r>
          </w:p>
        </w:tc>
        <w:tc>
          <w:tcPr>
            <w:tcW w:w="4231" w:type="dxa"/>
            <w:tcBorders>
              <w:top w:val="single" w:sz="4" w:space="0" w:color="0072BC"/>
              <w:left w:val="single" w:sz="4" w:space="0" w:color="BFBFBF"/>
              <w:bottom w:val="nil"/>
              <w:right w:val="single" w:sz="4" w:space="0" w:color="BFBFBF"/>
            </w:tcBorders>
            <w:shd w:val="clear" w:color="auto" w:fill="0072BC"/>
            <w:vAlign w:val="bottom"/>
            <w:hideMark/>
          </w:tcPr>
          <w:p w:rsidR="00BF0D05" w:rsidRPr="00165B45" w:rsidRDefault="00BF0D05" w:rsidP="00C62772">
            <w:pPr>
              <w:spacing w:before="80" w:after="80" w:line="240" w:lineRule="auto"/>
              <w:jc w:val="center"/>
              <w:rPr>
                <w:rFonts w:ascii="Arial Narrow" w:hAnsi="Arial Narrow" w:cs="Segoe UI"/>
                <w:b/>
                <w:bCs/>
                <w:color w:val="FFFFFF"/>
                <w:sz w:val="20"/>
                <w:szCs w:val="20"/>
                <w:lang w:bidi="en-US"/>
              </w:rPr>
            </w:pPr>
            <w:r w:rsidRPr="00165B45">
              <w:rPr>
                <w:rFonts w:ascii="Arial Narrow" w:hAnsi="Arial Narrow" w:cs="Segoe UI"/>
                <w:b/>
                <w:bCs/>
                <w:color w:val="FFFFFF"/>
                <w:sz w:val="20"/>
                <w:szCs w:val="20"/>
                <w:lang w:bidi="en-US"/>
              </w:rPr>
              <w:t>ACTIONS</w:t>
            </w:r>
          </w:p>
        </w:tc>
        <w:tc>
          <w:tcPr>
            <w:tcW w:w="1620" w:type="dxa"/>
            <w:tcBorders>
              <w:top w:val="single" w:sz="4" w:space="0" w:color="0072BC"/>
              <w:left w:val="single" w:sz="4" w:space="0" w:color="BFBFBF"/>
              <w:bottom w:val="nil"/>
              <w:right w:val="single" w:sz="4" w:space="0" w:color="BFBFBF"/>
            </w:tcBorders>
            <w:shd w:val="clear" w:color="auto" w:fill="0072BC"/>
            <w:vAlign w:val="bottom"/>
            <w:hideMark/>
          </w:tcPr>
          <w:p w:rsidR="00BF0D05" w:rsidRPr="00165B45" w:rsidRDefault="00BF0D05" w:rsidP="00C62772">
            <w:pPr>
              <w:spacing w:before="80" w:after="80" w:line="240" w:lineRule="auto"/>
              <w:ind w:left="19"/>
              <w:jc w:val="center"/>
              <w:rPr>
                <w:rFonts w:ascii="Arial Narrow" w:hAnsi="Arial Narrow" w:cs="Segoe UI"/>
                <w:b/>
                <w:bCs/>
                <w:color w:val="FFFFFF"/>
                <w:sz w:val="20"/>
                <w:szCs w:val="20"/>
                <w:lang w:bidi="en-US"/>
              </w:rPr>
            </w:pPr>
            <w:r w:rsidRPr="00165B45">
              <w:rPr>
                <w:rFonts w:ascii="Arial Narrow" w:hAnsi="Arial Narrow" w:cs="Segoe UI"/>
                <w:b/>
                <w:bCs/>
                <w:color w:val="FFFFFF"/>
                <w:sz w:val="20"/>
                <w:szCs w:val="20"/>
                <w:lang w:bidi="en-US"/>
              </w:rPr>
              <w:t>NOTES</w:t>
            </w:r>
          </w:p>
        </w:tc>
        <w:tc>
          <w:tcPr>
            <w:tcW w:w="1620" w:type="dxa"/>
            <w:tcBorders>
              <w:top w:val="single" w:sz="4" w:space="0" w:color="0072BC"/>
              <w:left w:val="single" w:sz="4" w:space="0" w:color="BFBFBF"/>
              <w:bottom w:val="nil"/>
              <w:right w:val="single" w:sz="4" w:space="0" w:color="BFBFBF"/>
            </w:tcBorders>
            <w:shd w:val="clear" w:color="auto" w:fill="0072BC"/>
            <w:vAlign w:val="bottom"/>
            <w:hideMark/>
          </w:tcPr>
          <w:p w:rsidR="00BF0D05" w:rsidRPr="00165B45" w:rsidRDefault="00BF0D05" w:rsidP="00C62772">
            <w:pPr>
              <w:spacing w:before="80" w:after="80" w:line="240" w:lineRule="auto"/>
              <w:ind w:left="19"/>
              <w:jc w:val="center"/>
              <w:rPr>
                <w:rFonts w:ascii="Arial Narrow" w:hAnsi="Arial Narrow" w:cs="Segoe UI"/>
                <w:b/>
                <w:bCs/>
                <w:color w:val="FFFFFF"/>
                <w:sz w:val="20"/>
                <w:szCs w:val="20"/>
                <w:lang w:bidi="en-US"/>
              </w:rPr>
            </w:pPr>
            <w:r w:rsidRPr="00165B45">
              <w:rPr>
                <w:rFonts w:ascii="Arial Narrow" w:hAnsi="Arial Narrow" w:cs="Segoe UI"/>
                <w:b/>
                <w:bCs/>
                <w:color w:val="FFFFFF"/>
                <w:sz w:val="20"/>
                <w:szCs w:val="20"/>
                <w:lang w:bidi="en-US"/>
              </w:rPr>
              <w:t>PERSON RESPONSIBLE</w:t>
            </w:r>
          </w:p>
        </w:tc>
        <w:tc>
          <w:tcPr>
            <w:tcW w:w="1539" w:type="dxa"/>
            <w:tcBorders>
              <w:top w:val="single" w:sz="4" w:space="0" w:color="0072BC"/>
              <w:left w:val="single" w:sz="4" w:space="0" w:color="BFBFBF"/>
              <w:bottom w:val="nil"/>
              <w:right w:val="single" w:sz="4" w:space="0" w:color="0072BC"/>
            </w:tcBorders>
            <w:shd w:val="clear" w:color="auto" w:fill="0072BC"/>
            <w:hideMark/>
          </w:tcPr>
          <w:p w:rsidR="00BF0D05" w:rsidRPr="00165B45" w:rsidRDefault="00BF0D05" w:rsidP="00C62772">
            <w:pPr>
              <w:spacing w:before="80" w:after="80" w:line="240" w:lineRule="auto"/>
              <w:ind w:left="19"/>
              <w:jc w:val="center"/>
              <w:rPr>
                <w:rFonts w:ascii="Arial Narrow" w:hAnsi="Arial Narrow" w:cs="Segoe UI"/>
                <w:b/>
                <w:bCs/>
                <w:color w:val="FFFFFF"/>
                <w:sz w:val="20"/>
                <w:szCs w:val="20"/>
                <w:lang w:bidi="en-US"/>
              </w:rPr>
            </w:pPr>
            <w:r w:rsidRPr="00165B45">
              <w:rPr>
                <w:rFonts w:ascii="Arial Narrow" w:hAnsi="Arial Narrow" w:cs="Segoe UI"/>
                <w:b/>
                <w:bCs/>
                <w:color w:val="FFFFFF"/>
                <w:sz w:val="20"/>
                <w:szCs w:val="20"/>
                <w:lang w:bidi="en-US"/>
              </w:rPr>
              <w:t>DATE COMPLETED</w:t>
            </w:r>
          </w:p>
        </w:tc>
      </w:tr>
      <w:tr w:rsidR="00BF0D05" w:rsidRPr="00165B45" w:rsidTr="00C62772">
        <w:trPr>
          <w:trHeight w:val="317"/>
        </w:trPr>
        <w:tc>
          <w:tcPr>
            <w:tcW w:w="1982" w:type="dxa"/>
            <w:tcBorders>
              <w:top w:val="nil"/>
              <w:left w:val="single" w:sz="4" w:space="0" w:color="0072BC"/>
              <w:bottom w:val="nil"/>
              <w:right w:val="single" w:sz="4" w:space="0" w:color="BFBFBF"/>
            </w:tcBorders>
            <w:shd w:val="clear" w:color="auto" w:fill="FFFFFF"/>
            <w:vAlign w:val="center"/>
            <w:hideMark/>
          </w:tcPr>
          <w:p w:rsidR="00BF0D05" w:rsidRPr="00165B45" w:rsidRDefault="00BF0D05" w:rsidP="00C62772">
            <w:pPr>
              <w:spacing w:before="60" w:after="60" w:line="240" w:lineRule="auto"/>
              <w:rPr>
                <w:rFonts w:cs="Segoe UI"/>
                <w:sz w:val="16"/>
                <w:szCs w:val="16"/>
                <w:lang w:bidi="en-US"/>
              </w:rPr>
            </w:pPr>
            <w:r w:rsidRPr="00165B45">
              <w:rPr>
                <w:rFonts w:cs="Segoe UI"/>
                <w:sz w:val="16"/>
                <w:szCs w:val="16"/>
                <w:lang w:bidi="en-US"/>
              </w:rPr>
              <w:t xml:space="preserve">Maintain account information - includes active and inactive, </w:t>
            </w:r>
            <w:r>
              <w:rPr>
                <w:rFonts w:cs="Segoe UI"/>
                <w:sz w:val="16"/>
                <w:szCs w:val="16"/>
                <w:lang w:bidi="en-US"/>
              </w:rPr>
              <w:t>trust account separate from business account</w:t>
            </w:r>
            <w:r w:rsidRPr="00165B45">
              <w:rPr>
                <w:rFonts w:cs="Segoe UI"/>
                <w:sz w:val="16"/>
                <w:szCs w:val="16"/>
                <w:lang w:bidi="en-US"/>
              </w:rPr>
              <w:t xml:space="preserve">, closing and disbursement, construction disbursing, taxes, recording, </w:t>
            </w:r>
            <w:r>
              <w:rPr>
                <w:rFonts w:cs="Segoe UI"/>
                <w:sz w:val="16"/>
                <w:szCs w:val="16"/>
                <w:lang w:bidi="en-US"/>
              </w:rPr>
              <w:t>pay premium</w:t>
            </w:r>
            <w:r w:rsidRPr="00165B45">
              <w:rPr>
                <w:rFonts w:cs="Segoe UI"/>
                <w:sz w:val="16"/>
                <w:szCs w:val="16"/>
                <w:lang w:bidi="en-US"/>
              </w:rPr>
              <w:t xml:space="preserve"> and similar purposes</w:t>
            </w:r>
          </w:p>
        </w:tc>
        <w:tc>
          <w:tcPr>
            <w:tcW w:w="4231" w:type="dxa"/>
            <w:tcBorders>
              <w:top w:val="nil"/>
              <w:left w:val="single" w:sz="4" w:space="0" w:color="BFBFBF"/>
              <w:bottom w:val="nil"/>
              <w:right w:val="single" w:sz="4" w:space="0" w:color="BFBFBF"/>
            </w:tcBorders>
            <w:shd w:val="clear" w:color="auto" w:fill="FFFFFF"/>
            <w:vAlign w:val="center"/>
            <w:hideMark/>
          </w:tcPr>
          <w:p w:rsidR="00BF0D05" w:rsidRPr="00165B45" w:rsidRDefault="00BF0D05" w:rsidP="00BF0D05">
            <w:pPr>
              <w:pStyle w:val="ListParagraph"/>
              <w:numPr>
                <w:ilvl w:val="0"/>
                <w:numId w:val="5"/>
              </w:numPr>
              <w:spacing w:before="60" w:after="60"/>
              <w:ind w:left="378"/>
              <w:rPr>
                <w:rFonts w:cs="Segoe UI"/>
                <w:sz w:val="16"/>
                <w:szCs w:val="16"/>
                <w:lang w:bidi="en-US"/>
              </w:rPr>
            </w:pPr>
            <w:r w:rsidRPr="00165B45">
              <w:rPr>
                <w:rFonts w:cs="Segoe UI"/>
                <w:sz w:val="16"/>
                <w:szCs w:val="16"/>
                <w:lang w:bidi="en-US"/>
              </w:rPr>
              <w:t>Create list of accounts, including contact person at bank</w:t>
            </w:r>
          </w:p>
          <w:p w:rsidR="00BF0D05" w:rsidRPr="00165B45" w:rsidRDefault="00BF0D05" w:rsidP="00BF0D05">
            <w:pPr>
              <w:pStyle w:val="ListParagraph"/>
              <w:numPr>
                <w:ilvl w:val="0"/>
                <w:numId w:val="5"/>
              </w:numPr>
              <w:spacing w:before="60" w:after="60"/>
              <w:ind w:left="378"/>
              <w:rPr>
                <w:rFonts w:cs="Segoe UI"/>
                <w:sz w:val="16"/>
                <w:szCs w:val="16"/>
                <w:lang w:bidi="en-US"/>
              </w:rPr>
            </w:pPr>
            <w:r w:rsidRPr="00165B45">
              <w:rPr>
                <w:rFonts w:cs="Segoe UI"/>
                <w:sz w:val="16"/>
                <w:szCs w:val="16"/>
                <w:lang w:bidi="en-US"/>
              </w:rPr>
              <w:t>Verify operating account and Trust Account(s) are separate</w:t>
            </w:r>
          </w:p>
          <w:p w:rsidR="00BF0D05" w:rsidRPr="00165B45" w:rsidRDefault="00BF0D05" w:rsidP="00BF0D05">
            <w:pPr>
              <w:pStyle w:val="ListParagraph"/>
              <w:numPr>
                <w:ilvl w:val="0"/>
                <w:numId w:val="5"/>
              </w:numPr>
              <w:spacing w:before="60" w:after="60"/>
              <w:ind w:left="378"/>
              <w:rPr>
                <w:rFonts w:cs="Segoe UI"/>
                <w:sz w:val="16"/>
                <w:szCs w:val="16"/>
                <w:lang w:bidi="en-US"/>
              </w:rPr>
            </w:pPr>
            <w:r w:rsidRPr="00165B45">
              <w:rPr>
                <w:rFonts w:cs="Segoe UI"/>
                <w:sz w:val="16"/>
                <w:szCs w:val="16"/>
                <w:lang w:bidi="en-US"/>
              </w:rPr>
              <w:t>Verify each Trust Account is titled as an “escrow account” or “trust account”</w:t>
            </w:r>
          </w:p>
          <w:p w:rsidR="00BF0D05" w:rsidRPr="00165B45" w:rsidRDefault="00BF0D05" w:rsidP="00BF0D05">
            <w:pPr>
              <w:pStyle w:val="ListParagraph"/>
              <w:numPr>
                <w:ilvl w:val="0"/>
                <w:numId w:val="5"/>
              </w:numPr>
              <w:spacing w:before="60" w:after="60"/>
              <w:ind w:left="378"/>
              <w:rPr>
                <w:rFonts w:cs="Segoe UI"/>
                <w:sz w:val="16"/>
                <w:szCs w:val="16"/>
                <w:lang w:bidi="en-US"/>
              </w:rPr>
            </w:pPr>
            <w:r w:rsidRPr="00165B45">
              <w:rPr>
                <w:rFonts w:cs="Segoe UI"/>
                <w:sz w:val="16"/>
                <w:szCs w:val="16"/>
                <w:lang w:bidi="en-US"/>
              </w:rPr>
              <w:t>List account numbers and type for each bank account</w:t>
            </w:r>
          </w:p>
          <w:p w:rsidR="00BF0D05" w:rsidRPr="00165B45" w:rsidRDefault="00BF0D05" w:rsidP="00BF0D05">
            <w:pPr>
              <w:pStyle w:val="ListParagraph"/>
              <w:numPr>
                <w:ilvl w:val="0"/>
                <w:numId w:val="5"/>
              </w:numPr>
              <w:spacing w:before="60" w:after="60"/>
              <w:ind w:left="378"/>
              <w:rPr>
                <w:rFonts w:cs="Segoe UI"/>
                <w:sz w:val="16"/>
                <w:szCs w:val="16"/>
                <w:lang w:bidi="en-US"/>
              </w:rPr>
            </w:pPr>
            <w:r w:rsidRPr="00165B45">
              <w:rPr>
                <w:rFonts w:cs="Segoe UI"/>
                <w:sz w:val="16"/>
                <w:szCs w:val="16"/>
                <w:lang w:bidi="en-US"/>
              </w:rPr>
              <w:t>List authorized signatories, wire initiators and wire approvers for each account, including designations of who is the account owner</w:t>
            </w:r>
          </w:p>
          <w:p w:rsidR="00BF0D05" w:rsidRPr="00165B45" w:rsidRDefault="00BF0D05" w:rsidP="00BF0D05">
            <w:pPr>
              <w:pStyle w:val="ListParagraph"/>
              <w:numPr>
                <w:ilvl w:val="0"/>
                <w:numId w:val="5"/>
              </w:numPr>
              <w:spacing w:before="60" w:after="60"/>
              <w:ind w:left="378"/>
              <w:rPr>
                <w:rFonts w:cs="Segoe UI"/>
                <w:sz w:val="16"/>
                <w:szCs w:val="16"/>
                <w:lang w:bidi="en-US"/>
              </w:rPr>
            </w:pPr>
            <w:r w:rsidRPr="00165B45">
              <w:rPr>
                <w:rFonts w:cs="Segoe UI"/>
                <w:sz w:val="16"/>
                <w:szCs w:val="16"/>
                <w:lang w:bidi="en-US"/>
              </w:rPr>
              <w:t>Maintain the lists in a secure Controls and Procedures file for external audit</w:t>
            </w:r>
          </w:p>
          <w:p w:rsidR="00BF0D05" w:rsidRPr="00165B45" w:rsidRDefault="00BF0D05" w:rsidP="00BF0D05">
            <w:pPr>
              <w:pStyle w:val="ListParagraph"/>
              <w:numPr>
                <w:ilvl w:val="0"/>
                <w:numId w:val="5"/>
              </w:numPr>
              <w:spacing w:before="60" w:after="60"/>
              <w:ind w:left="378"/>
              <w:rPr>
                <w:rFonts w:cs="Segoe UI"/>
                <w:sz w:val="16"/>
                <w:szCs w:val="16"/>
                <w:lang w:bidi="en-US"/>
              </w:rPr>
            </w:pPr>
            <w:r w:rsidRPr="00165B45">
              <w:rPr>
                <w:rFonts w:cs="Segoe UI"/>
                <w:sz w:val="16"/>
                <w:szCs w:val="16"/>
                <w:lang w:bidi="en-US"/>
              </w:rPr>
              <w:t>Provide your banking institution with names of authorized personnel to initiate or approve all banking transactions</w:t>
            </w:r>
          </w:p>
        </w:tc>
        <w:tc>
          <w:tcPr>
            <w:tcW w:w="1620" w:type="dxa"/>
            <w:tcBorders>
              <w:top w:val="nil"/>
              <w:left w:val="single" w:sz="4" w:space="0" w:color="BFBFBF"/>
              <w:bottom w:val="nil"/>
              <w:right w:val="single" w:sz="4" w:space="0" w:color="BFBFBF"/>
            </w:tcBorders>
            <w:shd w:val="clear" w:color="auto" w:fill="FFFFFF"/>
            <w:vAlign w:val="center"/>
          </w:tcPr>
          <w:p w:rsidR="00BF0D05" w:rsidRPr="00165B45" w:rsidRDefault="00BF0D05" w:rsidP="00C62772">
            <w:pPr>
              <w:spacing w:before="60" w:after="60" w:line="240" w:lineRule="auto"/>
              <w:rPr>
                <w:rFonts w:cs="Segoe UI"/>
                <w:sz w:val="16"/>
                <w:szCs w:val="16"/>
                <w:lang w:bidi="en-US"/>
              </w:rPr>
            </w:pPr>
          </w:p>
        </w:tc>
        <w:tc>
          <w:tcPr>
            <w:tcW w:w="1620" w:type="dxa"/>
            <w:tcBorders>
              <w:top w:val="nil"/>
              <w:left w:val="single" w:sz="4" w:space="0" w:color="BFBFBF"/>
              <w:bottom w:val="nil"/>
              <w:right w:val="single" w:sz="4" w:space="0" w:color="BFBFBF"/>
            </w:tcBorders>
            <w:shd w:val="clear" w:color="auto" w:fill="FFFFFF"/>
            <w:vAlign w:val="center"/>
          </w:tcPr>
          <w:p w:rsidR="00BF0D05" w:rsidRPr="00165B45" w:rsidRDefault="00BF0D05" w:rsidP="00C62772">
            <w:pPr>
              <w:spacing w:before="60" w:after="60" w:line="240" w:lineRule="auto"/>
              <w:jc w:val="both"/>
              <w:rPr>
                <w:rFonts w:cs="Segoe UI"/>
                <w:sz w:val="16"/>
                <w:szCs w:val="16"/>
                <w:lang w:bidi="en-US"/>
              </w:rPr>
            </w:pPr>
          </w:p>
        </w:tc>
        <w:tc>
          <w:tcPr>
            <w:tcW w:w="1539" w:type="dxa"/>
            <w:tcBorders>
              <w:top w:val="nil"/>
              <w:left w:val="single" w:sz="4" w:space="0" w:color="BFBFBF"/>
              <w:bottom w:val="nil"/>
              <w:right w:val="single" w:sz="4" w:space="0" w:color="0072BC"/>
            </w:tcBorders>
            <w:shd w:val="clear" w:color="auto" w:fill="FFFFFF"/>
            <w:vAlign w:val="center"/>
          </w:tcPr>
          <w:p w:rsidR="00BF0D05" w:rsidRPr="00165B45" w:rsidRDefault="00BF0D05" w:rsidP="00C62772">
            <w:pPr>
              <w:spacing w:before="60" w:after="60" w:line="240" w:lineRule="auto"/>
              <w:jc w:val="both"/>
              <w:rPr>
                <w:rFonts w:cs="Segoe UI"/>
                <w:sz w:val="16"/>
                <w:szCs w:val="16"/>
                <w:lang w:bidi="en-US"/>
              </w:rPr>
            </w:pPr>
          </w:p>
        </w:tc>
      </w:tr>
      <w:tr w:rsidR="00BF0D05" w:rsidRPr="00165B45" w:rsidTr="00C62772">
        <w:trPr>
          <w:trHeight w:val="317"/>
        </w:trPr>
        <w:tc>
          <w:tcPr>
            <w:tcW w:w="1982" w:type="dxa"/>
            <w:tcBorders>
              <w:top w:val="nil"/>
              <w:left w:val="single" w:sz="4" w:space="0" w:color="0072BC"/>
              <w:bottom w:val="nil"/>
              <w:right w:val="single" w:sz="4" w:space="0" w:color="BFBFBF"/>
            </w:tcBorders>
            <w:shd w:val="clear" w:color="auto" w:fill="DCDCDC"/>
            <w:hideMark/>
          </w:tcPr>
          <w:p w:rsidR="00BF0D05" w:rsidRPr="00165B45" w:rsidRDefault="00BF0D05" w:rsidP="00C62772">
            <w:pPr>
              <w:spacing w:before="60" w:after="60" w:line="240" w:lineRule="auto"/>
              <w:rPr>
                <w:rFonts w:cs="Segoe UI"/>
                <w:sz w:val="16"/>
                <w:szCs w:val="16"/>
                <w:lang w:bidi="en-US"/>
              </w:rPr>
            </w:pPr>
            <w:r w:rsidRPr="00165B45">
              <w:rPr>
                <w:rFonts w:cs="Segoe UI"/>
                <w:sz w:val="16"/>
                <w:szCs w:val="16"/>
                <w:lang w:bidi="en-US"/>
              </w:rPr>
              <w:t xml:space="preserve">Monitor staff with </w:t>
            </w:r>
            <w:r>
              <w:rPr>
                <w:rFonts w:cs="Segoe UI"/>
                <w:sz w:val="16"/>
                <w:szCs w:val="16"/>
                <w:lang w:bidi="en-US"/>
              </w:rPr>
              <w:t xml:space="preserve">trust </w:t>
            </w:r>
            <w:r w:rsidRPr="00165B45">
              <w:rPr>
                <w:rFonts w:cs="Segoe UI"/>
                <w:sz w:val="16"/>
                <w:szCs w:val="16"/>
                <w:lang w:bidi="en-US"/>
              </w:rPr>
              <w:t>account access and wire transfer authority</w:t>
            </w:r>
          </w:p>
        </w:tc>
        <w:tc>
          <w:tcPr>
            <w:tcW w:w="4231" w:type="dxa"/>
            <w:tcBorders>
              <w:top w:val="nil"/>
              <w:left w:val="single" w:sz="4" w:space="0" w:color="BFBFBF"/>
              <w:bottom w:val="nil"/>
              <w:right w:val="single" w:sz="4" w:space="0" w:color="BFBFBF"/>
            </w:tcBorders>
            <w:shd w:val="clear" w:color="auto" w:fill="DCDCDC"/>
            <w:hideMark/>
          </w:tcPr>
          <w:p w:rsidR="00BF0D05" w:rsidRPr="00165B45" w:rsidRDefault="00BF0D05" w:rsidP="00BF0D05">
            <w:pPr>
              <w:pStyle w:val="ListParagraph"/>
              <w:numPr>
                <w:ilvl w:val="0"/>
                <w:numId w:val="5"/>
              </w:numPr>
              <w:spacing w:before="60" w:after="60"/>
              <w:ind w:left="378"/>
              <w:rPr>
                <w:rFonts w:cs="Segoe UI"/>
                <w:sz w:val="16"/>
                <w:szCs w:val="16"/>
                <w:lang w:bidi="en-US"/>
              </w:rPr>
            </w:pPr>
            <w:r w:rsidRPr="00165B45">
              <w:rPr>
                <w:rFonts w:cs="Segoe UI"/>
                <w:sz w:val="16"/>
                <w:szCs w:val="16"/>
                <w:lang w:bidi="en-US"/>
              </w:rPr>
              <w:t>List personnel with Trust Account access (authorized signers, and wire transfer initiators and approvers)</w:t>
            </w:r>
          </w:p>
          <w:p w:rsidR="00BF0D05" w:rsidRPr="00165B45" w:rsidRDefault="00BF0D05" w:rsidP="00BF0D05">
            <w:pPr>
              <w:pStyle w:val="ListParagraph"/>
              <w:numPr>
                <w:ilvl w:val="0"/>
                <w:numId w:val="5"/>
              </w:numPr>
              <w:spacing w:before="60" w:after="60"/>
              <w:ind w:left="378"/>
              <w:rPr>
                <w:rFonts w:cs="Segoe UI"/>
                <w:sz w:val="16"/>
                <w:szCs w:val="16"/>
                <w:lang w:bidi="en-US"/>
              </w:rPr>
            </w:pPr>
            <w:r>
              <w:rPr>
                <w:rFonts w:cs="Segoe UI"/>
                <w:sz w:val="16"/>
                <w:szCs w:val="16"/>
                <w:lang w:bidi="en-US"/>
              </w:rPr>
              <w:t xml:space="preserve">Signature stamps are </w:t>
            </w:r>
            <w:r>
              <w:rPr>
                <w:rFonts w:cs="Segoe UI"/>
                <w:i/>
                <w:sz w:val="16"/>
                <w:szCs w:val="16"/>
                <w:lang w:bidi="en-US"/>
              </w:rPr>
              <w:t xml:space="preserve">not recommended.  </w:t>
            </w:r>
            <w:r>
              <w:rPr>
                <w:rFonts w:cs="Segoe UI"/>
                <w:sz w:val="16"/>
                <w:szCs w:val="16"/>
                <w:lang w:bidi="en-US"/>
              </w:rPr>
              <w:t>However, i</w:t>
            </w:r>
            <w:r w:rsidRPr="00165B45">
              <w:rPr>
                <w:rFonts w:cs="Segoe UI"/>
                <w:sz w:val="16"/>
                <w:szCs w:val="16"/>
                <w:lang w:bidi="en-US"/>
              </w:rPr>
              <w:t xml:space="preserve">f a signature stamp is used to sign </w:t>
            </w:r>
            <w:r>
              <w:rPr>
                <w:rFonts w:cs="Segoe UI"/>
                <w:sz w:val="16"/>
                <w:szCs w:val="16"/>
                <w:lang w:bidi="en-US"/>
              </w:rPr>
              <w:t>trust account</w:t>
            </w:r>
            <w:r w:rsidRPr="00165B45">
              <w:rPr>
                <w:rFonts w:cs="Segoe UI"/>
                <w:sz w:val="16"/>
                <w:szCs w:val="16"/>
                <w:lang w:bidi="en-US"/>
              </w:rPr>
              <w:t xml:space="preserve"> checks, verify only authorized signatories have access to the stamp and that the stamp is securely stored at all times</w:t>
            </w:r>
          </w:p>
          <w:p w:rsidR="00BF0D05" w:rsidRPr="00165B45" w:rsidRDefault="00BF0D05" w:rsidP="00BF0D05">
            <w:pPr>
              <w:pStyle w:val="ListParagraph"/>
              <w:numPr>
                <w:ilvl w:val="0"/>
                <w:numId w:val="5"/>
              </w:numPr>
              <w:spacing w:before="60" w:after="60"/>
              <w:ind w:left="378"/>
              <w:rPr>
                <w:rFonts w:cs="Segoe UI"/>
                <w:sz w:val="16"/>
                <w:szCs w:val="16"/>
                <w:lang w:bidi="en-US"/>
              </w:rPr>
            </w:pPr>
            <w:r w:rsidRPr="00165B45">
              <w:rPr>
                <w:rFonts w:cs="Segoe UI"/>
                <w:sz w:val="16"/>
                <w:szCs w:val="16"/>
                <w:lang w:bidi="en-US"/>
              </w:rPr>
              <w:t>Perform credit and five year Background Checks upon hiring and every three years</w:t>
            </w:r>
          </w:p>
          <w:p w:rsidR="00BF0D05" w:rsidRPr="00165B45" w:rsidRDefault="00BF0D05" w:rsidP="00BF0D05">
            <w:pPr>
              <w:pStyle w:val="ListParagraph"/>
              <w:numPr>
                <w:ilvl w:val="0"/>
                <w:numId w:val="5"/>
              </w:numPr>
              <w:spacing w:before="60" w:after="60"/>
              <w:ind w:left="378"/>
              <w:rPr>
                <w:rFonts w:cs="Segoe UI"/>
                <w:sz w:val="16"/>
                <w:szCs w:val="16"/>
                <w:lang w:bidi="en-US"/>
              </w:rPr>
            </w:pPr>
            <w:r w:rsidRPr="00165B45">
              <w:rPr>
                <w:rFonts w:cs="Segoe UI"/>
                <w:sz w:val="16"/>
                <w:szCs w:val="16"/>
                <w:lang w:bidi="en-US"/>
              </w:rPr>
              <w:t xml:space="preserve">Maintain record of completed reports </w:t>
            </w:r>
          </w:p>
        </w:tc>
        <w:tc>
          <w:tcPr>
            <w:tcW w:w="1620" w:type="dxa"/>
            <w:tcBorders>
              <w:top w:val="nil"/>
              <w:left w:val="single" w:sz="4" w:space="0" w:color="BFBFBF"/>
              <w:bottom w:val="nil"/>
              <w:right w:val="single" w:sz="4" w:space="0" w:color="BFBFBF"/>
            </w:tcBorders>
            <w:shd w:val="clear" w:color="auto" w:fill="DCDCDC"/>
          </w:tcPr>
          <w:p w:rsidR="00BF0D05" w:rsidRPr="00165B45" w:rsidRDefault="00BF0D05" w:rsidP="00C62772">
            <w:pPr>
              <w:spacing w:before="60" w:after="60" w:line="240" w:lineRule="auto"/>
              <w:rPr>
                <w:rFonts w:cs="Segoe UI"/>
                <w:sz w:val="16"/>
                <w:szCs w:val="16"/>
                <w:lang w:bidi="en-US"/>
              </w:rPr>
            </w:pPr>
          </w:p>
        </w:tc>
        <w:tc>
          <w:tcPr>
            <w:tcW w:w="1620" w:type="dxa"/>
            <w:tcBorders>
              <w:top w:val="nil"/>
              <w:left w:val="single" w:sz="4" w:space="0" w:color="BFBFBF"/>
              <w:bottom w:val="nil"/>
              <w:right w:val="single" w:sz="4" w:space="0" w:color="BFBFBF"/>
            </w:tcBorders>
            <w:shd w:val="clear" w:color="auto" w:fill="DCDCDC"/>
          </w:tcPr>
          <w:p w:rsidR="00BF0D05" w:rsidRPr="00165B45" w:rsidRDefault="00BF0D05" w:rsidP="00C62772">
            <w:pPr>
              <w:spacing w:before="60" w:after="60" w:line="240" w:lineRule="auto"/>
              <w:jc w:val="both"/>
              <w:rPr>
                <w:rFonts w:cs="Segoe UI"/>
                <w:sz w:val="16"/>
                <w:szCs w:val="16"/>
                <w:lang w:bidi="en-US"/>
              </w:rPr>
            </w:pPr>
          </w:p>
        </w:tc>
        <w:tc>
          <w:tcPr>
            <w:tcW w:w="1539" w:type="dxa"/>
            <w:tcBorders>
              <w:top w:val="nil"/>
              <w:left w:val="single" w:sz="4" w:space="0" w:color="BFBFBF"/>
              <w:bottom w:val="nil"/>
              <w:right w:val="single" w:sz="4" w:space="0" w:color="0072BC"/>
            </w:tcBorders>
            <w:shd w:val="clear" w:color="auto" w:fill="DCDCDC"/>
          </w:tcPr>
          <w:p w:rsidR="00BF0D05" w:rsidRPr="00165B45" w:rsidRDefault="00BF0D05" w:rsidP="00C62772">
            <w:pPr>
              <w:spacing w:before="60" w:after="60" w:line="240" w:lineRule="auto"/>
              <w:jc w:val="both"/>
              <w:rPr>
                <w:rFonts w:cs="Segoe UI"/>
                <w:sz w:val="16"/>
                <w:szCs w:val="16"/>
                <w:lang w:bidi="en-US"/>
              </w:rPr>
            </w:pPr>
          </w:p>
        </w:tc>
      </w:tr>
      <w:tr w:rsidR="00BF0D05" w:rsidRPr="00165B45" w:rsidTr="00C62772">
        <w:trPr>
          <w:trHeight w:val="317"/>
        </w:trPr>
        <w:tc>
          <w:tcPr>
            <w:tcW w:w="1982" w:type="dxa"/>
            <w:tcBorders>
              <w:top w:val="nil"/>
              <w:left w:val="single" w:sz="4" w:space="0" w:color="0072BC"/>
              <w:bottom w:val="single" w:sz="4" w:space="0" w:color="0072BC"/>
              <w:right w:val="single" w:sz="4" w:space="0" w:color="BFBFBF"/>
            </w:tcBorders>
            <w:shd w:val="clear" w:color="auto" w:fill="FFFFFF"/>
            <w:vAlign w:val="center"/>
            <w:hideMark/>
          </w:tcPr>
          <w:p w:rsidR="00BF0D05" w:rsidRPr="00165B45" w:rsidRDefault="00BF0D05" w:rsidP="00C62772">
            <w:pPr>
              <w:spacing w:before="60" w:after="60" w:line="240" w:lineRule="auto"/>
              <w:rPr>
                <w:rFonts w:cs="Segoe UI"/>
                <w:sz w:val="16"/>
                <w:szCs w:val="16"/>
                <w:lang w:bidi="en-US"/>
              </w:rPr>
            </w:pPr>
            <w:r w:rsidRPr="00165B45">
              <w:rPr>
                <w:rFonts w:cs="Segoe UI"/>
                <w:sz w:val="16"/>
                <w:szCs w:val="16"/>
                <w:lang w:bidi="en-US"/>
              </w:rPr>
              <w:t>Utilize positive pay or reverse positive pay, automated clearing house (ACH) blocks and international wire blocks for each account, if available</w:t>
            </w:r>
          </w:p>
        </w:tc>
        <w:tc>
          <w:tcPr>
            <w:tcW w:w="4231" w:type="dxa"/>
            <w:tcBorders>
              <w:top w:val="nil"/>
              <w:left w:val="single" w:sz="4" w:space="0" w:color="BFBFBF"/>
              <w:bottom w:val="single" w:sz="4" w:space="0" w:color="0072BC"/>
              <w:right w:val="single" w:sz="4" w:space="0" w:color="BFBFBF"/>
            </w:tcBorders>
            <w:shd w:val="clear" w:color="auto" w:fill="FFFFFF"/>
            <w:vAlign w:val="center"/>
            <w:hideMark/>
          </w:tcPr>
          <w:p w:rsidR="00BF0D05" w:rsidRPr="00165B45" w:rsidRDefault="00BF0D05" w:rsidP="00BF0D05">
            <w:pPr>
              <w:pStyle w:val="ListParagraph"/>
              <w:numPr>
                <w:ilvl w:val="0"/>
                <w:numId w:val="6"/>
              </w:numPr>
              <w:spacing w:before="60" w:after="60"/>
              <w:ind w:left="378"/>
              <w:rPr>
                <w:rFonts w:cs="Segoe UI"/>
                <w:sz w:val="16"/>
                <w:szCs w:val="16"/>
                <w:lang w:bidi="en-US"/>
              </w:rPr>
            </w:pPr>
            <w:r w:rsidRPr="00165B45">
              <w:rPr>
                <w:rFonts w:cs="Segoe UI"/>
                <w:sz w:val="16"/>
                <w:szCs w:val="16"/>
                <w:lang w:bidi="en-US"/>
              </w:rPr>
              <w:t>Document conversation(s) and image all written correspondence/authorizations into escrow file or Controls and Procedures file</w:t>
            </w:r>
          </w:p>
          <w:p w:rsidR="00BF0D05" w:rsidRPr="00165B45" w:rsidRDefault="00BF0D05" w:rsidP="00BF0D05">
            <w:pPr>
              <w:pStyle w:val="ListParagraph"/>
              <w:numPr>
                <w:ilvl w:val="0"/>
                <w:numId w:val="6"/>
              </w:numPr>
              <w:spacing w:before="60" w:after="60"/>
              <w:ind w:left="378"/>
              <w:rPr>
                <w:rFonts w:cs="Segoe UI"/>
                <w:sz w:val="16"/>
                <w:szCs w:val="16"/>
                <w:lang w:bidi="en-US"/>
              </w:rPr>
            </w:pPr>
            <w:r w:rsidRPr="00165B45">
              <w:rPr>
                <w:rFonts w:cs="Segoe UI"/>
                <w:sz w:val="16"/>
                <w:szCs w:val="16"/>
                <w:lang w:bidi="en-US"/>
              </w:rPr>
              <w:t>Determine number of approvals and approval level required to initiate and approve an outgoing wire</w:t>
            </w:r>
          </w:p>
        </w:tc>
        <w:tc>
          <w:tcPr>
            <w:tcW w:w="1620" w:type="dxa"/>
            <w:tcBorders>
              <w:top w:val="nil"/>
              <w:left w:val="single" w:sz="4" w:space="0" w:color="BFBFBF"/>
              <w:bottom w:val="single" w:sz="4" w:space="0" w:color="0072BC"/>
              <w:right w:val="single" w:sz="4" w:space="0" w:color="BFBFBF"/>
            </w:tcBorders>
            <w:shd w:val="clear" w:color="auto" w:fill="FFFFFF"/>
            <w:vAlign w:val="center"/>
          </w:tcPr>
          <w:p w:rsidR="00BF0D05" w:rsidRPr="00165B45" w:rsidRDefault="00BF0D05" w:rsidP="00C62772">
            <w:pPr>
              <w:spacing w:before="60" w:after="60" w:line="240" w:lineRule="auto"/>
              <w:rPr>
                <w:rFonts w:cs="Segoe UI"/>
                <w:sz w:val="16"/>
                <w:szCs w:val="16"/>
                <w:lang w:bidi="en-US"/>
              </w:rPr>
            </w:pPr>
          </w:p>
        </w:tc>
        <w:tc>
          <w:tcPr>
            <w:tcW w:w="1620" w:type="dxa"/>
            <w:tcBorders>
              <w:top w:val="nil"/>
              <w:left w:val="single" w:sz="4" w:space="0" w:color="BFBFBF"/>
              <w:bottom w:val="single" w:sz="4" w:space="0" w:color="0072BC"/>
              <w:right w:val="single" w:sz="4" w:space="0" w:color="BFBFBF"/>
            </w:tcBorders>
            <w:shd w:val="clear" w:color="auto" w:fill="FFFFFF"/>
            <w:vAlign w:val="center"/>
          </w:tcPr>
          <w:p w:rsidR="00BF0D05" w:rsidRPr="00165B45" w:rsidRDefault="00BF0D05" w:rsidP="00C62772">
            <w:pPr>
              <w:spacing w:before="60" w:after="60" w:line="240" w:lineRule="auto"/>
              <w:jc w:val="both"/>
              <w:rPr>
                <w:rFonts w:cs="Segoe UI"/>
                <w:sz w:val="16"/>
                <w:szCs w:val="16"/>
                <w:lang w:bidi="en-US"/>
              </w:rPr>
            </w:pPr>
          </w:p>
        </w:tc>
        <w:tc>
          <w:tcPr>
            <w:tcW w:w="1539" w:type="dxa"/>
            <w:tcBorders>
              <w:top w:val="nil"/>
              <w:left w:val="single" w:sz="4" w:space="0" w:color="BFBFBF"/>
              <w:bottom w:val="single" w:sz="4" w:space="0" w:color="0072BC"/>
              <w:right w:val="single" w:sz="4" w:space="0" w:color="0072BC"/>
            </w:tcBorders>
            <w:shd w:val="clear" w:color="auto" w:fill="FFFFFF"/>
            <w:vAlign w:val="center"/>
          </w:tcPr>
          <w:p w:rsidR="00BF0D05" w:rsidRPr="00165B45" w:rsidRDefault="00BF0D05" w:rsidP="00C62772">
            <w:pPr>
              <w:spacing w:before="60" w:after="60" w:line="240" w:lineRule="auto"/>
              <w:jc w:val="both"/>
              <w:rPr>
                <w:rFonts w:cs="Segoe UI"/>
                <w:sz w:val="16"/>
                <w:szCs w:val="16"/>
                <w:lang w:bidi="en-US"/>
              </w:rPr>
            </w:pPr>
          </w:p>
        </w:tc>
      </w:tr>
      <w:tr w:rsidR="00BF0D05" w:rsidRPr="00165B45" w:rsidTr="00C62772">
        <w:trPr>
          <w:trHeight w:val="317"/>
        </w:trPr>
        <w:tc>
          <w:tcPr>
            <w:tcW w:w="1982" w:type="dxa"/>
            <w:tcBorders>
              <w:top w:val="single" w:sz="4" w:space="0" w:color="0072BC"/>
              <w:left w:val="single" w:sz="4" w:space="0" w:color="0072BC"/>
              <w:bottom w:val="nil"/>
              <w:right w:val="single" w:sz="4" w:space="0" w:color="BFBFBF"/>
            </w:tcBorders>
            <w:shd w:val="clear" w:color="auto" w:fill="D9D9D9"/>
            <w:hideMark/>
          </w:tcPr>
          <w:p w:rsidR="00BF0D05" w:rsidRPr="00165B45" w:rsidRDefault="00BF0D05" w:rsidP="00C62772">
            <w:pPr>
              <w:spacing w:before="60" w:after="60" w:line="240" w:lineRule="auto"/>
              <w:rPr>
                <w:rFonts w:cs="Segoe UI"/>
                <w:sz w:val="16"/>
                <w:szCs w:val="16"/>
                <w:lang w:bidi="en-US"/>
              </w:rPr>
            </w:pPr>
            <w:r w:rsidRPr="00165B45">
              <w:rPr>
                <w:rFonts w:cs="Segoe UI"/>
                <w:sz w:val="16"/>
                <w:szCs w:val="16"/>
                <w:lang w:bidi="en-US"/>
              </w:rPr>
              <w:t xml:space="preserve">Reconcile Trust Accounts in accordance with </w:t>
            </w:r>
            <w:r>
              <w:rPr>
                <w:rFonts w:cs="Segoe UI"/>
                <w:sz w:val="16"/>
                <w:szCs w:val="16"/>
                <w:lang w:bidi="en-US"/>
              </w:rPr>
              <w:t>the requirements of the North Carolina State Bar Trust Account Handbook</w:t>
            </w:r>
          </w:p>
        </w:tc>
        <w:tc>
          <w:tcPr>
            <w:tcW w:w="4231" w:type="dxa"/>
            <w:tcBorders>
              <w:top w:val="single" w:sz="4" w:space="0" w:color="0072BC"/>
              <w:left w:val="single" w:sz="4" w:space="0" w:color="BFBFBF"/>
              <w:bottom w:val="nil"/>
              <w:right w:val="single" w:sz="4" w:space="0" w:color="BFBFBF"/>
            </w:tcBorders>
            <w:shd w:val="clear" w:color="auto" w:fill="D9D9D9"/>
            <w:vAlign w:val="bottom"/>
            <w:hideMark/>
          </w:tcPr>
          <w:p w:rsidR="00BF0D05" w:rsidRPr="00165B45" w:rsidRDefault="00BF0D05" w:rsidP="00BF0D05">
            <w:pPr>
              <w:pStyle w:val="ListParagraph"/>
              <w:numPr>
                <w:ilvl w:val="0"/>
                <w:numId w:val="7"/>
              </w:numPr>
              <w:spacing w:before="60" w:after="60"/>
              <w:ind w:left="378"/>
              <w:rPr>
                <w:rFonts w:cs="Segoe UI"/>
                <w:sz w:val="16"/>
                <w:szCs w:val="16"/>
                <w:lang w:bidi="en-US"/>
              </w:rPr>
            </w:pPr>
            <w:r w:rsidRPr="00165B45">
              <w:rPr>
                <w:rFonts w:cs="Segoe UI"/>
                <w:sz w:val="16"/>
                <w:szCs w:val="16"/>
                <w:lang w:bidi="en-US"/>
              </w:rPr>
              <w:t>Segregate duties so reconciliation is not performed</w:t>
            </w:r>
            <w:r>
              <w:rPr>
                <w:rFonts w:cs="Segoe UI"/>
                <w:sz w:val="16"/>
                <w:szCs w:val="16"/>
                <w:lang w:bidi="en-US"/>
              </w:rPr>
              <w:t xml:space="preserve"> by a</w:t>
            </w:r>
            <w:r w:rsidRPr="00165B45">
              <w:rPr>
                <w:rFonts w:cs="Segoe UI"/>
                <w:sz w:val="16"/>
                <w:szCs w:val="16"/>
                <w:lang w:bidi="en-US"/>
              </w:rPr>
              <w:t xml:space="preserve"> Trust Account signatory or approver of bank transactions</w:t>
            </w:r>
          </w:p>
          <w:p w:rsidR="00BF0D05" w:rsidRPr="00165B45" w:rsidRDefault="00BF0D05" w:rsidP="00BF0D05">
            <w:pPr>
              <w:pStyle w:val="ListParagraph"/>
              <w:numPr>
                <w:ilvl w:val="0"/>
                <w:numId w:val="7"/>
              </w:numPr>
              <w:spacing w:before="60" w:after="60"/>
              <w:ind w:left="378"/>
              <w:rPr>
                <w:rFonts w:cs="Segoe UI"/>
                <w:sz w:val="16"/>
                <w:szCs w:val="16"/>
                <w:lang w:bidi="en-US"/>
              </w:rPr>
            </w:pPr>
            <w:r w:rsidRPr="00165B45">
              <w:rPr>
                <w:rFonts w:cs="Segoe UI"/>
                <w:sz w:val="16"/>
                <w:szCs w:val="16"/>
                <w:lang w:bidi="en-US"/>
              </w:rPr>
              <w:t>Perform a three-way reconciliation at least monthly</w:t>
            </w:r>
          </w:p>
          <w:p w:rsidR="00BF0D05" w:rsidRPr="00165B45" w:rsidRDefault="00BF0D05" w:rsidP="00BF0D05">
            <w:pPr>
              <w:pStyle w:val="ListParagraph"/>
              <w:numPr>
                <w:ilvl w:val="0"/>
                <w:numId w:val="7"/>
              </w:numPr>
              <w:spacing w:before="60" w:after="60"/>
              <w:ind w:left="378"/>
              <w:rPr>
                <w:rFonts w:cs="Segoe UI"/>
                <w:sz w:val="16"/>
                <w:szCs w:val="16"/>
                <w:lang w:bidi="en-US"/>
              </w:rPr>
            </w:pPr>
            <w:r w:rsidRPr="00165B45">
              <w:rPr>
                <w:rFonts w:cs="Segoe UI"/>
                <w:sz w:val="16"/>
                <w:szCs w:val="16"/>
                <w:lang w:bidi="en-US"/>
              </w:rPr>
              <w:t>Reconcile receipts and disbursements at least daily</w:t>
            </w:r>
          </w:p>
          <w:p w:rsidR="00BF0D05" w:rsidRPr="00165B45" w:rsidRDefault="00BF0D05" w:rsidP="00BF0D05">
            <w:pPr>
              <w:pStyle w:val="ListParagraph"/>
              <w:numPr>
                <w:ilvl w:val="0"/>
                <w:numId w:val="7"/>
              </w:numPr>
              <w:spacing w:before="60" w:after="60"/>
              <w:ind w:left="378"/>
              <w:rPr>
                <w:rFonts w:cs="Segoe UI"/>
                <w:sz w:val="16"/>
                <w:szCs w:val="16"/>
                <w:lang w:bidi="en-US"/>
              </w:rPr>
            </w:pPr>
            <w:r w:rsidRPr="00165B45">
              <w:rPr>
                <w:rFonts w:cs="Segoe UI"/>
                <w:sz w:val="16"/>
                <w:szCs w:val="16"/>
                <w:lang w:bidi="en-US"/>
              </w:rPr>
              <w:t>Attach summary report of open issues (i.e., files that need correction) for each month - this will help tracking of specific items and trends</w:t>
            </w:r>
          </w:p>
          <w:p w:rsidR="00BF0D05" w:rsidRPr="00165B45" w:rsidRDefault="00BF0D05" w:rsidP="00BF0D05">
            <w:pPr>
              <w:pStyle w:val="ListParagraph"/>
              <w:numPr>
                <w:ilvl w:val="0"/>
                <w:numId w:val="7"/>
              </w:numPr>
              <w:spacing w:before="60" w:after="60"/>
              <w:ind w:left="378"/>
              <w:rPr>
                <w:rFonts w:cs="Segoe UI"/>
                <w:sz w:val="16"/>
                <w:szCs w:val="16"/>
                <w:lang w:bidi="en-US"/>
              </w:rPr>
            </w:pPr>
            <w:r>
              <w:rPr>
                <w:rFonts w:cs="Segoe UI"/>
                <w:sz w:val="16"/>
                <w:szCs w:val="16"/>
                <w:lang w:bidi="en-US"/>
              </w:rPr>
              <w:t>Managing Attorney</w:t>
            </w:r>
            <w:r w:rsidRPr="00165B45">
              <w:rPr>
                <w:rFonts w:cs="Segoe UI"/>
                <w:sz w:val="16"/>
                <w:szCs w:val="16"/>
                <w:lang w:bidi="en-US"/>
              </w:rPr>
              <w:t xml:space="preserve"> approve completed reconciliation</w:t>
            </w:r>
          </w:p>
          <w:p w:rsidR="00BF0D05" w:rsidRPr="00165B45" w:rsidRDefault="00BF0D05" w:rsidP="00BF0D05">
            <w:pPr>
              <w:pStyle w:val="ListParagraph"/>
              <w:numPr>
                <w:ilvl w:val="0"/>
                <w:numId w:val="7"/>
              </w:numPr>
              <w:spacing w:before="60" w:after="60"/>
              <w:ind w:left="378"/>
              <w:rPr>
                <w:rFonts w:cs="Segoe UI"/>
                <w:sz w:val="16"/>
                <w:szCs w:val="16"/>
                <w:lang w:bidi="en-US"/>
              </w:rPr>
            </w:pPr>
            <w:r w:rsidRPr="00165B45">
              <w:rPr>
                <w:rFonts w:cs="Segoe UI"/>
                <w:sz w:val="16"/>
                <w:szCs w:val="16"/>
                <w:lang w:bidi="en-US"/>
              </w:rPr>
              <w:t>Maintain approved reconciliations in elec</w:t>
            </w:r>
            <w:r>
              <w:rPr>
                <w:rFonts w:cs="Segoe UI"/>
                <w:sz w:val="16"/>
                <w:szCs w:val="16"/>
                <w:lang w:bidi="en-US"/>
              </w:rPr>
              <w:t xml:space="preserve">tronic format for your records </w:t>
            </w:r>
            <w:r w:rsidRPr="00165B45">
              <w:rPr>
                <w:rFonts w:cs="Segoe UI"/>
                <w:sz w:val="16"/>
                <w:szCs w:val="16"/>
                <w:lang w:bidi="en-US"/>
              </w:rPr>
              <w:t>or audit(s)</w:t>
            </w:r>
          </w:p>
        </w:tc>
        <w:tc>
          <w:tcPr>
            <w:tcW w:w="1620" w:type="dxa"/>
            <w:tcBorders>
              <w:top w:val="single" w:sz="4" w:space="0" w:color="0072BC"/>
              <w:left w:val="single" w:sz="4" w:space="0" w:color="BFBFBF"/>
              <w:bottom w:val="nil"/>
              <w:right w:val="single" w:sz="4" w:space="0" w:color="BFBFBF"/>
            </w:tcBorders>
            <w:shd w:val="clear" w:color="auto" w:fill="D9D9D9"/>
            <w:vAlign w:val="bottom"/>
          </w:tcPr>
          <w:p w:rsidR="00BF0D05" w:rsidRPr="00165B45" w:rsidRDefault="00BF0D05" w:rsidP="00C62772">
            <w:pPr>
              <w:spacing w:before="60" w:after="60" w:line="240" w:lineRule="auto"/>
              <w:rPr>
                <w:rFonts w:cs="Segoe UI"/>
                <w:sz w:val="16"/>
                <w:szCs w:val="16"/>
                <w:lang w:bidi="en-US"/>
              </w:rPr>
            </w:pPr>
          </w:p>
        </w:tc>
        <w:tc>
          <w:tcPr>
            <w:tcW w:w="1620" w:type="dxa"/>
            <w:tcBorders>
              <w:top w:val="single" w:sz="4" w:space="0" w:color="0072BC"/>
              <w:left w:val="single" w:sz="4" w:space="0" w:color="BFBFBF"/>
              <w:bottom w:val="nil"/>
              <w:right w:val="single" w:sz="4" w:space="0" w:color="BFBFBF"/>
            </w:tcBorders>
            <w:shd w:val="clear" w:color="auto" w:fill="D9D9D9"/>
            <w:vAlign w:val="bottom"/>
          </w:tcPr>
          <w:p w:rsidR="00BF0D05" w:rsidRPr="00165B45" w:rsidRDefault="00BF0D05" w:rsidP="00C62772">
            <w:pPr>
              <w:spacing w:before="60" w:after="60" w:line="240" w:lineRule="auto"/>
              <w:rPr>
                <w:rFonts w:cs="Segoe UI"/>
                <w:sz w:val="16"/>
                <w:szCs w:val="16"/>
                <w:lang w:bidi="en-US"/>
              </w:rPr>
            </w:pPr>
          </w:p>
        </w:tc>
        <w:tc>
          <w:tcPr>
            <w:tcW w:w="1539" w:type="dxa"/>
            <w:tcBorders>
              <w:top w:val="single" w:sz="4" w:space="0" w:color="0072BC"/>
              <w:left w:val="single" w:sz="4" w:space="0" w:color="BFBFBF"/>
              <w:bottom w:val="nil"/>
              <w:right w:val="single" w:sz="4" w:space="0" w:color="0072BC"/>
            </w:tcBorders>
            <w:shd w:val="clear" w:color="auto" w:fill="D9D9D9"/>
            <w:vAlign w:val="bottom"/>
          </w:tcPr>
          <w:p w:rsidR="00BF0D05" w:rsidRPr="00165B45" w:rsidRDefault="00BF0D05" w:rsidP="00C62772">
            <w:pPr>
              <w:spacing w:before="60" w:after="60" w:line="240" w:lineRule="auto"/>
              <w:rPr>
                <w:rFonts w:cs="Segoe UI"/>
                <w:sz w:val="16"/>
                <w:szCs w:val="16"/>
                <w:lang w:bidi="en-US"/>
              </w:rPr>
            </w:pPr>
          </w:p>
        </w:tc>
      </w:tr>
      <w:tr w:rsidR="00BF0D05" w:rsidRPr="00165B45" w:rsidTr="00C62772">
        <w:trPr>
          <w:trHeight w:val="317"/>
        </w:trPr>
        <w:tc>
          <w:tcPr>
            <w:tcW w:w="1982" w:type="dxa"/>
            <w:tcBorders>
              <w:top w:val="nil"/>
              <w:left w:val="single" w:sz="4" w:space="0" w:color="0072BC"/>
              <w:bottom w:val="single" w:sz="4" w:space="0" w:color="0072BC"/>
              <w:right w:val="single" w:sz="4" w:space="0" w:color="BFBFBF"/>
            </w:tcBorders>
            <w:shd w:val="clear" w:color="auto" w:fill="FFFFFF"/>
            <w:vAlign w:val="center"/>
            <w:hideMark/>
          </w:tcPr>
          <w:p w:rsidR="00BF0D05" w:rsidRPr="00165B45" w:rsidRDefault="00BF0D05" w:rsidP="00C62772">
            <w:pPr>
              <w:spacing w:before="60" w:after="60" w:line="240" w:lineRule="auto"/>
              <w:rPr>
                <w:rFonts w:ascii="Myriad Pro" w:hAnsi="Myriad Pro" w:cs="Segoe UI"/>
                <w:sz w:val="16"/>
                <w:szCs w:val="16"/>
                <w:lang w:bidi="en-US"/>
              </w:rPr>
            </w:pPr>
            <w:r w:rsidRPr="00165B45">
              <w:rPr>
                <w:rFonts w:cs="Segoe UI"/>
                <w:sz w:val="16"/>
                <w:szCs w:val="16"/>
                <w:lang w:bidi="en-US"/>
              </w:rPr>
              <w:t>Employee Training</w:t>
            </w:r>
          </w:p>
        </w:tc>
        <w:tc>
          <w:tcPr>
            <w:tcW w:w="4231" w:type="dxa"/>
            <w:tcBorders>
              <w:top w:val="nil"/>
              <w:left w:val="single" w:sz="4" w:space="0" w:color="BFBFBF"/>
              <w:bottom w:val="single" w:sz="4" w:space="0" w:color="0072BC"/>
              <w:right w:val="single" w:sz="4" w:space="0" w:color="BFBFBF"/>
            </w:tcBorders>
            <w:shd w:val="clear" w:color="auto" w:fill="FFFFFF"/>
            <w:vAlign w:val="center"/>
            <w:hideMark/>
          </w:tcPr>
          <w:p w:rsidR="00BF0D05" w:rsidRPr="00165B45" w:rsidRDefault="00BF0D05" w:rsidP="00BF0D05">
            <w:pPr>
              <w:pStyle w:val="ListParagraph"/>
              <w:numPr>
                <w:ilvl w:val="0"/>
                <w:numId w:val="7"/>
              </w:numPr>
              <w:spacing w:before="60" w:after="60"/>
              <w:ind w:left="378"/>
              <w:rPr>
                <w:rFonts w:ascii="Myriad Pro" w:hAnsi="Myriad Pro" w:cs="Segoe UI"/>
                <w:sz w:val="16"/>
                <w:szCs w:val="16"/>
                <w:lang w:bidi="en-US"/>
              </w:rPr>
            </w:pPr>
            <w:r w:rsidRPr="00165B45">
              <w:rPr>
                <w:rFonts w:cs="Segoe UI"/>
                <w:sz w:val="16"/>
                <w:szCs w:val="16"/>
                <w:lang w:bidi="en-US"/>
              </w:rPr>
              <w:t>Develop documentation for handling check stock, disbursements, wire transfers, making deposits, account reconciliation, and all aspects of safeguarding Trust Accounts</w:t>
            </w:r>
          </w:p>
          <w:p w:rsidR="00BF0D05" w:rsidRPr="00165B45" w:rsidRDefault="00BF0D05" w:rsidP="00BF0D05">
            <w:pPr>
              <w:pStyle w:val="ListParagraph"/>
              <w:numPr>
                <w:ilvl w:val="0"/>
                <w:numId w:val="7"/>
              </w:numPr>
              <w:spacing w:before="60" w:after="60"/>
              <w:ind w:left="378"/>
              <w:rPr>
                <w:rFonts w:ascii="Myriad Pro" w:hAnsi="Myriad Pro" w:cs="Segoe UI"/>
                <w:sz w:val="16"/>
                <w:szCs w:val="16"/>
                <w:lang w:bidi="en-US"/>
              </w:rPr>
            </w:pPr>
            <w:r w:rsidRPr="00165B45">
              <w:rPr>
                <w:rFonts w:cs="Segoe UI"/>
                <w:sz w:val="16"/>
                <w:szCs w:val="16"/>
                <w:lang w:bidi="en-US"/>
              </w:rPr>
              <w:t>Train employees and document completion of instruction on management and safeguarding of escrow funds and Trust Accounts</w:t>
            </w:r>
          </w:p>
        </w:tc>
        <w:tc>
          <w:tcPr>
            <w:tcW w:w="1620" w:type="dxa"/>
            <w:tcBorders>
              <w:top w:val="nil"/>
              <w:left w:val="single" w:sz="4" w:space="0" w:color="BFBFBF"/>
              <w:bottom w:val="single" w:sz="4" w:space="0" w:color="0072BC"/>
              <w:right w:val="single" w:sz="4" w:space="0" w:color="BFBFBF"/>
            </w:tcBorders>
            <w:shd w:val="clear" w:color="auto" w:fill="FFFFFF"/>
            <w:vAlign w:val="center"/>
          </w:tcPr>
          <w:p w:rsidR="00BF0D05" w:rsidRPr="00165B45" w:rsidRDefault="00BF0D05" w:rsidP="00C62772">
            <w:pPr>
              <w:spacing w:before="60" w:after="60" w:line="240" w:lineRule="auto"/>
              <w:rPr>
                <w:rFonts w:ascii="Myriad Pro" w:hAnsi="Myriad Pro" w:cs="Segoe UI"/>
                <w:sz w:val="16"/>
                <w:szCs w:val="16"/>
                <w:lang w:bidi="en-US"/>
              </w:rPr>
            </w:pPr>
          </w:p>
        </w:tc>
        <w:tc>
          <w:tcPr>
            <w:tcW w:w="1620" w:type="dxa"/>
            <w:tcBorders>
              <w:top w:val="nil"/>
              <w:left w:val="single" w:sz="4" w:space="0" w:color="BFBFBF"/>
              <w:bottom w:val="single" w:sz="4" w:space="0" w:color="0072BC"/>
              <w:right w:val="single" w:sz="4" w:space="0" w:color="BFBFBF"/>
            </w:tcBorders>
            <w:shd w:val="clear" w:color="auto" w:fill="FFFFFF"/>
            <w:vAlign w:val="center"/>
          </w:tcPr>
          <w:p w:rsidR="00BF0D05" w:rsidRPr="00165B45" w:rsidRDefault="00BF0D05" w:rsidP="00C62772">
            <w:pPr>
              <w:spacing w:before="60" w:after="60" w:line="240" w:lineRule="auto"/>
              <w:jc w:val="both"/>
              <w:rPr>
                <w:rFonts w:ascii="Myriad Pro" w:hAnsi="Myriad Pro" w:cs="Segoe UI"/>
                <w:sz w:val="16"/>
                <w:szCs w:val="16"/>
                <w:lang w:bidi="en-US"/>
              </w:rPr>
            </w:pPr>
          </w:p>
        </w:tc>
        <w:tc>
          <w:tcPr>
            <w:tcW w:w="1539" w:type="dxa"/>
            <w:tcBorders>
              <w:top w:val="nil"/>
              <w:left w:val="single" w:sz="4" w:space="0" w:color="BFBFBF"/>
              <w:bottom w:val="single" w:sz="4" w:space="0" w:color="0072BC"/>
              <w:right w:val="single" w:sz="4" w:space="0" w:color="0072BC"/>
            </w:tcBorders>
            <w:shd w:val="clear" w:color="auto" w:fill="FFFFFF"/>
            <w:vAlign w:val="center"/>
          </w:tcPr>
          <w:p w:rsidR="00BF0D05" w:rsidRPr="00165B45" w:rsidRDefault="00BF0D05" w:rsidP="00C62772">
            <w:pPr>
              <w:spacing w:before="60" w:after="60" w:line="240" w:lineRule="auto"/>
              <w:jc w:val="both"/>
              <w:rPr>
                <w:rFonts w:ascii="Myriad Pro" w:hAnsi="Myriad Pro" w:cs="Segoe UI"/>
                <w:sz w:val="16"/>
                <w:szCs w:val="16"/>
                <w:lang w:bidi="en-US"/>
              </w:rPr>
            </w:pPr>
          </w:p>
        </w:tc>
      </w:tr>
    </w:tbl>
    <w:p w:rsidR="00F51882" w:rsidRDefault="00F51882"/>
    <w:sectPr w:rsidR="00F51882" w:rsidSect="0037032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yriad Pro">
    <w:altName w:val="Arial"/>
    <w:panose1 w:val="00000000000000000000"/>
    <w:charset w:val="00"/>
    <w:family w:val="swiss"/>
    <w:notTrueType/>
    <w:pitch w:val="variable"/>
    <w:sig w:usb0="00000001" w:usb1="00000001"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05F55"/>
    <w:multiLevelType w:val="hybridMultilevel"/>
    <w:tmpl w:val="F30237A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24627E09"/>
    <w:multiLevelType w:val="hybridMultilevel"/>
    <w:tmpl w:val="CAB61E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83073EE"/>
    <w:multiLevelType w:val="hybridMultilevel"/>
    <w:tmpl w:val="3280D0B4"/>
    <w:lvl w:ilvl="0" w:tplc="BFF8336C">
      <w:start w:val="1"/>
      <w:numFmt w:val="decimal"/>
      <w:lvlText w:val="%1."/>
      <w:lvlJc w:val="left"/>
      <w:pPr>
        <w:ind w:left="720" w:hanging="360"/>
      </w:pPr>
      <w:rPr>
        <w:rFonts w:ascii="Times New Roman" w:hAnsi="Times New Roman"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70074B"/>
    <w:multiLevelType w:val="hybridMultilevel"/>
    <w:tmpl w:val="C9569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522BDB"/>
    <w:multiLevelType w:val="hybridMultilevel"/>
    <w:tmpl w:val="EA1CDDEE"/>
    <w:lvl w:ilvl="0" w:tplc="04090001">
      <w:start w:val="1"/>
      <w:numFmt w:val="bullet"/>
      <w:lvlText w:val=""/>
      <w:lvlJc w:val="left"/>
      <w:pPr>
        <w:ind w:left="1267" w:hanging="360"/>
      </w:pPr>
      <w:rPr>
        <w:rFonts w:ascii="Symbol" w:hAnsi="Symbol" w:hint="default"/>
      </w:rPr>
    </w:lvl>
    <w:lvl w:ilvl="1" w:tplc="04090003">
      <w:start w:val="1"/>
      <w:numFmt w:val="bullet"/>
      <w:lvlText w:val="o"/>
      <w:lvlJc w:val="left"/>
      <w:pPr>
        <w:ind w:left="1987" w:hanging="360"/>
      </w:pPr>
      <w:rPr>
        <w:rFonts w:ascii="Courier New" w:hAnsi="Courier New" w:cs="Courier New" w:hint="default"/>
      </w:rPr>
    </w:lvl>
    <w:lvl w:ilvl="2" w:tplc="04090005">
      <w:start w:val="1"/>
      <w:numFmt w:val="bullet"/>
      <w:lvlText w:val=""/>
      <w:lvlJc w:val="left"/>
      <w:pPr>
        <w:ind w:left="2707" w:hanging="360"/>
      </w:pPr>
      <w:rPr>
        <w:rFonts w:ascii="Wingdings" w:hAnsi="Wingdings" w:hint="default"/>
      </w:rPr>
    </w:lvl>
    <w:lvl w:ilvl="3" w:tplc="04090001">
      <w:start w:val="1"/>
      <w:numFmt w:val="bullet"/>
      <w:lvlText w:val=""/>
      <w:lvlJc w:val="left"/>
      <w:pPr>
        <w:ind w:left="3427" w:hanging="360"/>
      </w:pPr>
      <w:rPr>
        <w:rFonts w:ascii="Symbol" w:hAnsi="Symbol" w:hint="default"/>
      </w:rPr>
    </w:lvl>
    <w:lvl w:ilvl="4" w:tplc="04090003">
      <w:start w:val="1"/>
      <w:numFmt w:val="bullet"/>
      <w:lvlText w:val="o"/>
      <w:lvlJc w:val="left"/>
      <w:pPr>
        <w:ind w:left="4147" w:hanging="360"/>
      </w:pPr>
      <w:rPr>
        <w:rFonts w:ascii="Courier New" w:hAnsi="Courier New" w:cs="Courier New" w:hint="default"/>
      </w:rPr>
    </w:lvl>
    <w:lvl w:ilvl="5" w:tplc="04090005">
      <w:start w:val="1"/>
      <w:numFmt w:val="bullet"/>
      <w:lvlText w:val=""/>
      <w:lvlJc w:val="left"/>
      <w:pPr>
        <w:ind w:left="4867" w:hanging="360"/>
      </w:pPr>
      <w:rPr>
        <w:rFonts w:ascii="Wingdings" w:hAnsi="Wingdings" w:hint="default"/>
      </w:rPr>
    </w:lvl>
    <w:lvl w:ilvl="6" w:tplc="04090001">
      <w:start w:val="1"/>
      <w:numFmt w:val="bullet"/>
      <w:lvlText w:val=""/>
      <w:lvlJc w:val="left"/>
      <w:pPr>
        <w:ind w:left="5587" w:hanging="360"/>
      </w:pPr>
      <w:rPr>
        <w:rFonts w:ascii="Symbol" w:hAnsi="Symbol" w:hint="default"/>
      </w:rPr>
    </w:lvl>
    <w:lvl w:ilvl="7" w:tplc="04090003">
      <w:start w:val="1"/>
      <w:numFmt w:val="bullet"/>
      <w:lvlText w:val="o"/>
      <w:lvlJc w:val="left"/>
      <w:pPr>
        <w:ind w:left="6307" w:hanging="360"/>
      </w:pPr>
      <w:rPr>
        <w:rFonts w:ascii="Courier New" w:hAnsi="Courier New" w:cs="Courier New" w:hint="default"/>
      </w:rPr>
    </w:lvl>
    <w:lvl w:ilvl="8" w:tplc="04090005">
      <w:start w:val="1"/>
      <w:numFmt w:val="bullet"/>
      <w:lvlText w:val=""/>
      <w:lvlJc w:val="left"/>
      <w:pPr>
        <w:ind w:left="7027" w:hanging="360"/>
      </w:pPr>
      <w:rPr>
        <w:rFonts w:ascii="Wingdings" w:hAnsi="Wingdings" w:hint="default"/>
      </w:rPr>
    </w:lvl>
  </w:abstractNum>
  <w:abstractNum w:abstractNumId="5">
    <w:nsid w:val="617D4334"/>
    <w:multiLevelType w:val="hybridMultilevel"/>
    <w:tmpl w:val="E48C76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2E21E52"/>
    <w:multiLevelType w:val="hybridMultilevel"/>
    <w:tmpl w:val="BF2CAF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325"/>
    <w:rsid w:val="000054C0"/>
    <w:rsid w:val="000058E2"/>
    <w:rsid w:val="00026067"/>
    <w:rsid w:val="00026EF4"/>
    <w:rsid w:val="000324AB"/>
    <w:rsid w:val="00033C18"/>
    <w:rsid w:val="0004056E"/>
    <w:rsid w:val="00044BF9"/>
    <w:rsid w:val="000451B6"/>
    <w:rsid w:val="0005019D"/>
    <w:rsid w:val="000622D7"/>
    <w:rsid w:val="00067131"/>
    <w:rsid w:val="00076E69"/>
    <w:rsid w:val="00080312"/>
    <w:rsid w:val="0008076B"/>
    <w:rsid w:val="000849E6"/>
    <w:rsid w:val="00095DD1"/>
    <w:rsid w:val="000B1DD1"/>
    <w:rsid w:val="000D1332"/>
    <w:rsid w:val="000E178E"/>
    <w:rsid w:val="000E1E9C"/>
    <w:rsid w:val="000E7C64"/>
    <w:rsid w:val="000F0203"/>
    <w:rsid w:val="000F34EC"/>
    <w:rsid w:val="000F57CC"/>
    <w:rsid w:val="0010008A"/>
    <w:rsid w:val="00102E82"/>
    <w:rsid w:val="00113F33"/>
    <w:rsid w:val="00114F64"/>
    <w:rsid w:val="0012371D"/>
    <w:rsid w:val="00126873"/>
    <w:rsid w:val="00132C7E"/>
    <w:rsid w:val="0013533A"/>
    <w:rsid w:val="00136FE5"/>
    <w:rsid w:val="0016013F"/>
    <w:rsid w:val="001718E4"/>
    <w:rsid w:val="0017410D"/>
    <w:rsid w:val="00191E29"/>
    <w:rsid w:val="001B3BB3"/>
    <w:rsid w:val="001C15B4"/>
    <w:rsid w:val="001C2B16"/>
    <w:rsid w:val="001C465A"/>
    <w:rsid w:val="001C6D1A"/>
    <w:rsid w:val="001D5421"/>
    <w:rsid w:val="001E028A"/>
    <w:rsid w:val="001E491D"/>
    <w:rsid w:val="001F5202"/>
    <w:rsid w:val="001F6960"/>
    <w:rsid w:val="002115AE"/>
    <w:rsid w:val="002115BA"/>
    <w:rsid w:val="00217772"/>
    <w:rsid w:val="00221C4A"/>
    <w:rsid w:val="00224E29"/>
    <w:rsid w:val="00227294"/>
    <w:rsid w:val="00227A62"/>
    <w:rsid w:val="00230487"/>
    <w:rsid w:val="00244C9F"/>
    <w:rsid w:val="002472C9"/>
    <w:rsid w:val="00272EC0"/>
    <w:rsid w:val="002765D0"/>
    <w:rsid w:val="00276B30"/>
    <w:rsid w:val="00290268"/>
    <w:rsid w:val="00293E50"/>
    <w:rsid w:val="002D001F"/>
    <w:rsid w:val="002D116D"/>
    <w:rsid w:val="002D71F9"/>
    <w:rsid w:val="002D7DF7"/>
    <w:rsid w:val="002E068C"/>
    <w:rsid w:val="002E6D80"/>
    <w:rsid w:val="002F5C99"/>
    <w:rsid w:val="0030036C"/>
    <w:rsid w:val="003014A3"/>
    <w:rsid w:val="003038F2"/>
    <w:rsid w:val="003044CC"/>
    <w:rsid w:val="0030455B"/>
    <w:rsid w:val="003169B4"/>
    <w:rsid w:val="0031757A"/>
    <w:rsid w:val="00317804"/>
    <w:rsid w:val="00323315"/>
    <w:rsid w:val="003254EC"/>
    <w:rsid w:val="003325FF"/>
    <w:rsid w:val="003361DD"/>
    <w:rsid w:val="0034240E"/>
    <w:rsid w:val="00347E64"/>
    <w:rsid w:val="00355461"/>
    <w:rsid w:val="00361150"/>
    <w:rsid w:val="00366D47"/>
    <w:rsid w:val="00370325"/>
    <w:rsid w:val="0037190B"/>
    <w:rsid w:val="00374502"/>
    <w:rsid w:val="00380DCA"/>
    <w:rsid w:val="00384173"/>
    <w:rsid w:val="00386131"/>
    <w:rsid w:val="003A0B59"/>
    <w:rsid w:val="003A2AE7"/>
    <w:rsid w:val="003A4E65"/>
    <w:rsid w:val="003C303E"/>
    <w:rsid w:val="003C326A"/>
    <w:rsid w:val="003D1920"/>
    <w:rsid w:val="003E1750"/>
    <w:rsid w:val="003E383F"/>
    <w:rsid w:val="003E4796"/>
    <w:rsid w:val="00407FCC"/>
    <w:rsid w:val="0041369F"/>
    <w:rsid w:val="004156BB"/>
    <w:rsid w:val="00415F2F"/>
    <w:rsid w:val="00421A1C"/>
    <w:rsid w:val="00465D5E"/>
    <w:rsid w:val="0047080E"/>
    <w:rsid w:val="00477E57"/>
    <w:rsid w:val="00483842"/>
    <w:rsid w:val="004876E6"/>
    <w:rsid w:val="00490CEA"/>
    <w:rsid w:val="00492434"/>
    <w:rsid w:val="00496E69"/>
    <w:rsid w:val="004C2E49"/>
    <w:rsid w:val="004C4639"/>
    <w:rsid w:val="004D7F47"/>
    <w:rsid w:val="004E1B65"/>
    <w:rsid w:val="004F626E"/>
    <w:rsid w:val="005137CA"/>
    <w:rsid w:val="00513B82"/>
    <w:rsid w:val="00514837"/>
    <w:rsid w:val="00517376"/>
    <w:rsid w:val="005210DA"/>
    <w:rsid w:val="005238FD"/>
    <w:rsid w:val="00523B4B"/>
    <w:rsid w:val="00524050"/>
    <w:rsid w:val="00526175"/>
    <w:rsid w:val="00532F05"/>
    <w:rsid w:val="005363D5"/>
    <w:rsid w:val="00537C39"/>
    <w:rsid w:val="00537FCE"/>
    <w:rsid w:val="00540D31"/>
    <w:rsid w:val="005464DF"/>
    <w:rsid w:val="005465A6"/>
    <w:rsid w:val="00562B0F"/>
    <w:rsid w:val="00563D7F"/>
    <w:rsid w:val="00572A3E"/>
    <w:rsid w:val="00596674"/>
    <w:rsid w:val="005C3FEF"/>
    <w:rsid w:val="005C4EB2"/>
    <w:rsid w:val="005C6378"/>
    <w:rsid w:val="005D0A3A"/>
    <w:rsid w:val="005E0FF4"/>
    <w:rsid w:val="005E1329"/>
    <w:rsid w:val="005E1549"/>
    <w:rsid w:val="005E3048"/>
    <w:rsid w:val="005E4813"/>
    <w:rsid w:val="005E63B5"/>
    <w:rsid w:val="005E7CCB"/>
    <w:rsid w:val="005F49CD"/>
    <w:rsid w:val="00601BE9"/>
    <w:rsid w:val="00606464"/>
    <w:rsid w:val="006107A6"/>
    <w:rsid w:val="00612F7F"/>
    <w:rsid w:val="00645C67"/>
    <w:rsid w:val="00650711"/>
    <w:rsid w:val="00654696"/>
    <w:rsid w:val="0066249A"/>
    <w:rsid w:val="006777B6"/>
    <w:rsid w:val="00682658"/>
    <w:rsid w:val="006916A8"/>
    <w:rsid w:val="006916BC"/>
    <w:rsid w:val="006B459A"/>
    <w:rsid w:val="006B5C96"/>
    <w:rsid w:val="006C3A76"/>
    <w:rsid w:val="006C4B4F"/>
    <w:rsid w:val="006C5C74"/>
    <w:rsid w:val="006D081F"/>
    <w:rsid w:val="006D13ED"/>
    <w:rsid w:val="006D1DB7"/>
    <w:rsid w:val="006E6CA4"/>
    <w:rsid w:val="006F4FC5"/>
    <w:rsid w:val="006F5EBE"/>
    <w:rsid w:val="00706CAF"/>
    <w:rsid w:val="007223B3"/>
    <w:rsid w:val="00723559"/>
    <w:rsid w:val="007303F5"/>
    <w:rsid w:val="0073113B"/>
    <w:rsid w:val="00736F2A"/>
    <w:rsid w:val="00746973"/>
    <w:rsid w:val="007471B1"/>
    <w:rsid w:val="00751DC9"/>
    <w:rsid w:val="007630DE"/>
    <w:rsid w:val="00763B10"/>
    <w:rsid w:val="00771E10"/>
    <w:rsid w:val="007755F7"/>
    <w:rsid w:val="00781038"/>
    <w:rsid w:val="00784B88"/>
    <w:rsid w:val="007934E4"/>
    <w:rsid w:val="007955FB"/>
    <w:rsid w:val="007958BA"/>
    <w:rsid w:val="007C4A72"/>
    <w:rsid w:val="007C5F60"/>
    <w:rsid w:val="007D1BFB"/>
    <w:rsid w:val="007D723E"/>
    <w:rsid w:val="007E0A14"/>
    <w:rsid w:val="007E483E"/>
    <w:rsid w:val="007F643D"/>
    <w:rsid w:val="007F7105"/>
    <w:rsid w:val="00801D66"/>
    <w:rsid w:val="00803C93"/>
    <w:rsid w:val="008065E9"/>
    <w:rsid w:val="008071C2"/>
    <w:rsid w:val="008128E5"/>
    <w:rsid w:val="00813CAE"/>
    <w:rsid w:val="00813F44"/>
    <w:rsid w:val="008433DC"/>
    <w:rsid w:val="008447B4"/>
    <w:rsid w:val="0085342A"/>
    <w:rsid w:val="00867D2D"/>
    <w:rsid w:val="008748E5"/>
    <w:rsid w:val="00885A64"/>
    <w:rsid w:val="00886880"/>
    <w:rsid w:val="00891FCC"/>
    <w:rsid w:val="0089206E"/>
    <w:rsid w:val="00893755"/>
    <w:rsid w:val="00897C6F"/>
    <w:rsid w:val="008A6BA2"/>
    <w:rsid w:val="008B28AD"/>
    <w:rsid w:val="008C08C9"/>
    <w:rsid w:val="008C1095"/>
    <w:rsid w:val="008D07CE"/>
    <w:rsid w:val="008D70CB"/>
    <w:rsid w:val="008E21A7"/>
    <w:rsid w:val="008E2903"/>
    <w:rsid w:val="00900792"/>
    <w:rsid w:val="00901C64"/>
    <w:rsid w:val="0091055D"/>
    <w:rsid w:val="00914D39"/>
    <w:rsid w:val="00921E5E"/>
    <w:rsid w:val="00923033"/>
    <w:rsid w:val="00924583"/>
    <w:rsid w:val="009271F8"/>
    <w:rsid w:val="00933E29"/>
    <w:rsid w:val="00941D0C"/>
    <w:rsid w:val="00945581"/>
    <w:rsid w:val="00962406"/>
    <w:rsid w:val="0096348E"/>
    <w:rsid w:val="009745E2"/>
    <w:rsid w:val="00980238"/>
    <w:rsid w:val="00985D6E"/>
    <w:rsid w:val="00986E1C"/>
    <w:rsid w:val="00997781"/>
    <w:rsid w:val="009A7129"/>
    <w:rsid w:val="009B5483"/>
    <w:rsid w:val="009B7989"/>
    <w:rsid w:val="009B79E8"/>
    <w:rsid w:val="009C1B99"/>
    <w:rsid w:val="009C1E78"/>
    <w:rsid w:val="009C1FD4"/>
    <w:rsid w:val="009C4DEE"/>
    <w:rsid w:val="009C54A9"/>
    <w:rsid w:val="009E28BE"/>
    <w:rsid w:val="009E5F66"/>
    <w:rsid w:val="009E709B"/>
    <w:rsid w:val="009F146D"/>
    <w:rsid w:val="009F4468"/>
    <w:rsid w:val="00A00347"/>
    <w:rsid w:val="00A011E9"/>
    <w:rsid w:val="00A12603"/>
    <w:rsid w:val="00A16975"/>
    <w:rsid w:val="00A25BE5"/>
    <w:rsid w:val="00A32797"/>
    <w:rsid w:val="00A3440D"/>
    <w:rsid w:val="00A34A89"/>
    <w:rsid w:val="00A359D9"/>
    <w:rsid w:val="00A4391E"/>
    <w:rsid w:val="00A6111A"/>
    <w:rsid w:val="00A616C1"/>
    <w:rsid w:val="00A66CC0"/>
    <w:rsid w:val="00A76A1B"/>
    <w:rsid w:val="00A80425"/>
    <w:rsid w:val="00A8223A"/>
    <w:rsid w:val="00A826F3"/>
    <w:rsid w:val="00A83E4D"/>
    <w:rsid w:val="00A862C3"/>
    <w:rsid w:val="00A872D0"/>
    <w:rsid w:val="00A968C1"/>
    <w:rsid w:val="00AA26DE"/>
    <w:rsid w:val="00AA34E4"/>
    <w:rsid w:val="00AA60E8"/>
    <w:rsid w:val="00AB340F"/>
    <w:rsid w:val="00AB4A92"/>
    <w:rsid w:val="00AC1309"/>
    <w:rsid w:val="00AC7F58"/>
    <w:rsid w:val="00AD584F"/>
    <w:rsid w:val="00AD6D77"/>
    <w:rsid w:val="00AE1F11"/>
    <w:rsid w:val="00AE5C09"/>
    <w:rsid w:val="00AF20E7"/>
    <w:rsid w:val="00AF31A8"/>
    <w:rsid w:val="00AF387D"/>
    <w:rsid w:val="00AF4CAF"/>
    <w:rsid w:val="00B04893"/>
    <w:rsid w:val="00B1233B"/>
    <w:rsid w:val="00B22B1D"/>
    <w:rsid w:val="00B265A1"/>
    <w:rsid w:val="00B30F20"/>
    <w:rsid w:val="00B344DC"/>
    <w:rsid w:val="00B35848"/>
    <w:rsid w:val="00B44856"/>
    <w:rsid w:val="00B4532A"/>
    <w:rsid w:val="00B45F93"/>
    <w:rsid w:val="00B64EA9"/>
    <w:rsid w:val="00B73027"/>
    <w:rsid w:val="00B83FD6"/>
    <w:rsid w:val="00B84768"/>
    <w:rsid w:val="00B87769"/>
    <w:rsid w:val="00B9641B"/>
    <w:rsid w:val="00B979E9"/>
    <w:rsid w:val="00BA4200"/>
    <w:rsid w:val="00BA74F2"/>
    <w:rsid w:val="00BB2831"/>
    <w:rsid w:val="00BD02D1"/>
    <w:rsid w:val="00BD2AEF"/>
    <w:rsid w:val="00BD37E9"/>
    <w:rsid w:val="00BD7D3C"/>
    <w:rsid w:val="00BE30B9"/>
    <w:rsid w:val="00BE4383"/>
    <w:rsid w:val="00BE5CB7"/>
    <w:rsid w:val="00BE5EE7"/>
    <w:rsid w:val="00BE7EE3"/>
    <w:rsid w:val="00BF0D05"/>
    <w:rsid w:val="00C104F8"/>
    <w:rsid w:val="00C13959"/>
    <w:rsid w:val="00C14789"/>
    <w:rsid w:val="00C153B3"/>
    <w:rsid w:val="00C228FD"/>
    <w:rsid w:val="00C250A2"/>
    <w:rsid w:val="00C25A19"/>
    <w:rsid w:val="00C35563"/>
    <w:rsid w:val="00C4483D"/>
    <w:rsid w:val="00C45232"/>
    <w:rsid w:val="00C521D8"/>
    <w:rsid w:val="00C529E1"/>
    <w:rsid w:val="00C53509"/>
    <w:rsid w:val="00C762B0"/>
    <w:rsid w:val="00C76A63"/>
    <w:rsid w:val="00C8102E"/>
    <w:rsid w:val="00C838BF"/>
    <w:rsid w:val="00C9079C"/>
    <w:rsid w:val="00C94117"/>
    <w:rsid w:val="00C96FCD"/>
    <w:rsid w:val="00CA174D"/>
    <w:rsid w:val="00CA5C00"/>
    <w:rsid w:val="00CA6F9B"/>
    <w:rsid w:val="00CB52CE"/>
    <w:rsid w:val="00CE28E0"/>
    <w:rsid w:val="00CE572A"/>
    <w:rsid w:val="00CF2869"/>
    <w:rsid w:val="00CF2FC7"/>
    <w:rsid w:val="00D046EF"/>
    <w:rsid w:val="00D056C5"/>
    <w:rsid w:val="00D10772"/>
    <w:rsid w:val="00D108E5"/>
    <w:rsid w:val="00D1160B"/>
    <w:rsid w:val="00D11D53"/>
    <w:rsid w:val="00D404D5"/>
    <w:rsid w:val="00D40726"/>
    <w:rsid w:val="00D40BE6"/>
    <w:rsid w:val="00D4316B"/>
    <w:rsid w:val="00D4327E"/>
    <w:rsid w:val="00D449BE"/>
    <w:rsid w:val="00D50B2C"/>
    <w:rsid w:val="00D56DA3"/>
    <w:rsid w:val="00D7300C"/>
    <w:rsid w:val="00D73598"/>
    <w:rsid w:val="00D85F1F"/>
    <w:rsid w:val="00D90609"/>
    <w:rsid w:val="00D92F5F"/>
    <w:rsid w:val="00D9364D"/>
    <w:rsid w:val="00DA005E"/>
    <w:rsid w:val="00DA04B9"/>
    <w:rsid w:val="00DA3C25"/>
    <w:rsid w:val="00DB3C8B"/>
    <w:rsid w:val="00DC15CD"/>
    <w:rsid w:val="00DC434A"/>
    <w:rsid w:val="00DC7927"/>
    <w:rsid w:val="00DE3CEB"/>
    <w:rsid w:val="00DF1D52"/>
    <w:rsid w:val="00DF3990"/>
    <w:rsid w:val="00DF6ED0"/>
    <w:rsid w:val="00E058FB"/>
    <w:rsid w:val="00E05A5A"/>
    <w:rsid w:val="00E2153C"/>
    <w:rsid w:val="00E31A11"/>
    <w:rsid w:val="00E46CEA"/>
    <w:rsid w:val="00E4787D"/>
    <w:rsid w:val="00E632E9"/>
    <w:rsid w:val="00E74E8F"/>
    <w:rsid w:val="00E814B9"/>
    <w:rsid w:val="00E83F63"/>
    <w:rsid w:val="00EA2CFC"/>
    <w:rsid w:val="00EA2D5D"/>
    <w:rsid w:val="00EA64AE"/>
    <w:rsid w:val="00EB08D3"/>
    <w:rsid w:val="00EB14C8"/>
    <w:rsid w:val="00EB158E"/>
    <w:rsid w:val="00EC44F7"/>
    <w:rsid w:val="00ED0635"/>
    <w:rsid w:val="00EE76A2"/>
    <w:rsid w:val="00F05BFF"/>
    <w:rsid w:val="00F1191F"/>
    <w:rsid w:val="00F14719"/>
    <w:rsid w:val="00F271AF"/>
    <w:rsid w:val="00F350ED"/>
    <w:rsid w:val="00F3649B"/>
    <w:rsid w:val="00F367A0"/>
    <w:rsid w:val="00F51882"/>
    <w:rsid w:val="00F65D8E"/>
    <w:rsid w:val="00F6668E"/>
    <w:rsid w:val="00F81BD7"/>
    <w:rsid w:val="00F86B24"/>
    <w:rsid w:val="00F9113E"/>
    <w:rsid w:val="00F9265A"/>
    <w:rsid w:val="00FA30E0"/>
    <w:rsid w:val="00FA51F6"/>
    <w:rsid w:val="00FB1A70"/>
    <w:rsid w:val="00FB33F2"/>
    <w:rsid w:val="00FC0B76"/>
    <w:rsid w:val="00FC0DD6"/>
    <w:rsid w:val="00FD10E3"/>
    <w:rsid w:val="00FD18DC"/>
    <w:rsid w:val="00FD4FE8"/>
    <w:rsid w:val="00FE23CC"/>
    <w:rsid w:val="00FF0666"/>
    <w:rsid w:val="00FF2926"/>
    <w:rsid w:val="00FF5B14"/>
    <w:rsid w:val="00FF7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325"/>
  </w:style>
  <w:style w:type="paragraph" w:styleId="Heading1">
    <w:name w:val="heading 1"/>
    <w:basedOn w:val="Normal"/>
    <w:link w:val="Heading1Char"/>
    <w:qFormat/>
    <w:rsid w:val="0037032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37032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032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70325"/>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370325"/>
    <w:rPr>
      <w:color w:val="0000FF"/>
      <w:u w:val="single"/>
    </w:rPr>
  </w:style>
  <w:style w:type="paragraph" w:styleId="ListParagraph">
    <w:name w:val="List Paragraph"/>
    <w:basedOn w:val="Normal"/>
    <w:uiPriority w:val="34"/>
    <w:qFormat/>
    <w:rsid w:val="00370325"/>
    <w:pPr>
      <w:spacing w:before="120" w:after="120" w:line="240" w:lineRule="auto"/>
      <w:ind w:left="720"/>
      <w:contextualSpacing/>
    </w:pPr>
    <w:rPr>
      <w:rFonts w:ascii="Times New Roman" w:eastAsia="Times New Roman" w:hAnsi="Times New Roman" w:cs="Times New Roman"/>
      <w:sz w:val="20"/>
      <w:szCs w:val="20"/>
    </w:rPr>
  </w:style>
  <w:style w:type="table" w:styleId="TableGrid">
    <w:name w:val="Table Grid"/>
    <w:basedOn w:val="TableNormal"/>
    <w:uiPriority w:val="59"/>
    <w:rsid w:val="00370325"/>
    <w:pPr>
      <w:spacing w:after="0" w:line="240" w:lineRule="auto"/>
    </w:pPr>
    <w:rPr>
      <w:rFonts w:ascii="Segoe UI" w:hAnsi="Segoe UI"/>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0">
    <w:name w:val="heading1"/>
    <w:basedOn w:val="DefaultParagraphFont"/>
    <w:rsid w:val="00370325"/>
    <w:rPr>
      <w:rFonts w:ascii="Verdana" w:hAnsi="Verdana" w:hint="default"/>
      <w:b/>
      <w:bCs/>
      <w:strike w:val="0"/>
      <w:dstrike w:val="0"/>
      <w:color w:val="444444"/>
      <w:sz w:val="27"/>
      <w:szCs w:val="27"/>
      <w:u w:val="none"/>
      <w:effect w:val="none"/>
    </w:rPr>
  </w:style>
  <w:style w:type="character" w:customStyle="1" w:styleId="subheading1">
    <w:name w:val="subheading1"/>
    <w:basedOn w:val="DefaultParagraphFont"/>
    <w:rsid w:val="00370325"/>
    <w:rPr>
      <w:rFonts w:ascii="Verdana" w:hAnsi="Verdana" w:hint="default"/>
      <w:b/>
      <w:bCs/>
      <w:strike w:val="0"/>
      <w:dstrike w:val="0"/>
      <w:color w:val="666666"/>
      <w:sz w:val="21"/>
      <w:szCs w:val="21"/>
      <w:u w:val="none"/>
      <w:effect w:val="none"/>
    </w:rPr>
  </w:style>
  <w:style w:type="paragraph" w:styleId="BalloonText">
    <w:name w:val="Balloon Text"/>
    <w:basedOn w:val="Normal"/>
    <w:link w:val="BalloonTextChar"/>
    <w:uiPriority w:val="99"/>
    <w:semiHidden/>
    <w:unhideWhenUsed/>
    <w:rsid w:val="003703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3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325"/>
  </w:style>
  <w:style w:type="paragraph" w:styleId="Heading1">
    <w:name w:val="heading 1"/>
    <w:basedOn w:val="Normal"/>
    <w:link w:val="Heading1Char"/>
    <w:qFormat/>
    <w:rsid w:val="0037032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37032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032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70325"/>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370325"/>
    <w:rPr>
      <w:color w:val="0000FF"/>
      <w:u w:val="single"/>
    </w:rPr>
  </w:style>
  <w:style w:type="paragraph" w:styleId="ListParagraph">
    <w:name w:val="List Paragraph"/>
    <w:basedOn w:val="Normal"/>
    <w:uiPriority w:val="34"/>
    <w:qFormat/>
    <w:rsid w:val="00370325"/>
    <w:pPr>
      <w:spacing w:before="120" w:after="120" w:line="240" w:lineRule="auto"/>
      <w:ind w:left="720"/>
      <w:contextualSpacing/>
    </w:pPr>
    <w:rPr>
      <w:rFonts w:ascii="Times New Roman" w:eastAsia="Times New Roman" w:hAnsi="Times New Roman" w:cs="Times New Roman"/>
      <w:sz w:val="20"/>
      <w:szCs w:val="20"/>
    </w:rPr>
  </w:style>
  <w:style w:type="table" w:styleId="TableGrid">
    <w:name w:val="Table Grid"/>
    <w:basedOn w:val="TableNormal"/>
    <w:uiPriority w:val="59"/>
    <w:rsid w:val="00370325"/>
    <w:pPr>
      <w:spacing w:after="0" w:line="240" w:lineRule="auto"/>
    </w:pPr>
    <w:rPr>
      <w:rFonts w:ascii="Segoe UI" w:hAnsi="Segoe UI"/>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0">
    <w:name w:val="heading1"/>
    <w:basedOn w:val="DefaultParagraphFont"/>
    <w:rsid w:val="00370325"/>
    <w:rPr>
      <w:rFonts w:ascii="Verdana" w:hAnsi="Verdana" w:hint="default"/>
      <w:b/>
      <w:bCs/>
      <w:strike w:val="0"/>
      <w:dstrike w:val="0"/>
      <w:color w:val="444444"/>
      <w:sz w:val="27"/>
      <w:szCs w:val="27"/>
      <w:u w:val="none"/>
      <w:effect w:val="none"/>
    </w:rPr>
  </w:style>
  <w:style w:type="character" w:customStyle="1" w:styleId="subheading1">
    <w:name w:val="subheading1"/>
    <w:basedOn w:val="DefaultParagraphFont"/>
    <w:rsid w:val="00370325"/>
    <w:rPr>
      <w:rFonts w:ascii="Verdana" w:hAnsi="Verdana" w:hint="default"/>
      <w:b/>
      <w:bCs/>
      <w:strike w:val="0"/>
      <w:dstrike w:val="0"/>
      <w:color w:val="666666"/>
      <w:sz w:val="21"/>
      <w:szCs w:val="21"/>
      <w:u w:val="none"/>
      <w:effect w:val="none"/>
    </w:rPr>
  </w:style>
  <w:style w:type="paragraph" w:styleId="BalloonText">
    <w:name w:val="Balloon Text"/>
    <w:basedOn w:val="Normal"/>
    <w:link w:val="BalloonTextChar"/>
    <w:uiPriority w:val="99"/>
    <w:semiHidden/>
    <w:unhideWhenUsed/>
    <w:rsid w:val="003703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3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447</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FNF</Company>
  <LinksUpToDate>false</LinksUpToDate>
  <CharactersWithSpaces>2990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IT</cp:lastModifiedBy>
  <cp:revision>2</cp:revision>
  <dcterms:created xsi:type="dcterms:W3CDTF">2014-03-17T01:01:00Z</dcterms:created>
  <dcterms:modified xsi:type="dcterms:W3CDTF">2014-03-17T01:01:00Z</dcterms:modified>
</cp:coreProperties>
</file>